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A666E">
        <w:trPr>
          <w:trHeight w:hRule="exact" w:val="1528"/>
        </w:trPr>
        <w:tc>
          <w:tcPr>
            <w:tcW w:w="143" w:type="dxa"/>
          </w:tcPr>
          <w:p w:rsidR="005A666E" w:rsidRDefault="005A666E"/>
        </w:tc>
        <w:tc>
          <w:tcPr>
            <w:tcW w:w="285" w:type="dxa"/>
          </w:tcPr>
          <w:p w:rsidR="005A666E" w:rsidRDefault="005A666E"/>
        </w:tc>
        <w:tc>
          <w:tcPr>
            <w:tcW w:w="710" w:type="dxa"/>
          </w:tcPr>
          <w:p w:rsidR="005A666E" w:rsidRDefault="005A666E"/>
        </w:tc>
        <w:tc>
          <w:tcPr>
            <w:tcW w:w="1419" w:type="dxa"/>
          </w:tcPr>
          <w:p w:rsidR="005A666E" w:rsidRDefault="005A666E"/>
        </w:tc>
        <w:tc>
          <w:tcPr>
            <w:tcW w:w="1419" w:type="dxa"/>
          </w:tcPr>
          <w:p w:rsidR="005A666E" w:rsidRDefault="005A666E"/>
        </w:tc>
        <w:tc>
          <w:tcPr>
            <w:tcW w:w="710" w:type="dxa"/>
          </w:tcPr>
          <w:p w:rsidR="005A666E" w:rsidRDefault="005A666E"/>
        </w:tc>
        <w:tc>
          <w:tcPr>
            <w:tcW w:w="5543" w:type="dxa"/>
            <w:gridSpan w:val="4"/>
            <w:shd w:val="clear" w:color="000000" w:fill="FFFFFF"/>
            <w:tcMar>
              <w:left w:w="34" w:type="dxa"/>
              <w:right w:w="34" w:type="dxa"/>
            </w:tcMar>
          </w:tcPr>
          <w:p w:rsidR="005A666E" w:rsidRDefault="009A2E92">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5A666E">
        <w:trPr>
          <w:trHeight w:hRule="exact" w:val="138"/>
        </w:trPr>
        <w:tc>
          <w:tcPr>
            <w:tcW w:w="143" w:type="dxa"/>
          </w:tcPr>
          <w:p w:rsidR="005A666E" w:rsidRDefault="005A666E"/>
        </w:tc>
        <w:tc>
          <w:tcPr>
            <w:tcW w:w="285" w:type="dxa"/>
          </w:tcPr>
          <w:p w:rsidR="005A666E" w:rsidRDefault="005A666E"/>
        </w:tc>
        <w:tc>
          <w:tcPr>
            <w:tcW w:w="710" w:type="dxa"/>
          </w:tcPr>
          <w:p w:rsidR="005A666E" w:rsidRDefault="005A666E"/>
        </w:tc>
        <w:tc>
          <w:tcPr>
            <w:tcW w:w="1419" w:type="dxa"/>
          </w:tcPr>
          <w:p w:rsidR="005A666E" w:rsidRDefault="005A666E"/>
        </w:tc>
        <w:tc>
          <w:tcPr>
            <w:tcW w:w="1419" w:type="dxa"/>
          </w:tcPr>
          <w:p w:rsidR="005A666E" w:rsidRDefault="005A666E"/>
        </w:tc>
        <w:tc>
          <w:tcPr>
            <w:tcW w:w="710" w:type="dxa"/>
          </w:tcPr>
          <w:p w:rsidR="005A666E" w:rsidRDefault="005A666E"/>
        </w:tc>
        <w:tc>
          <w:tcPr>
            <w:tcW w:w="426" w:type="dxa"/>
          </w:tcPr>
          <w:p w:rsidR="005A666E" w:rsidRDefault="005A666E"/>
        </w:tc>
        <w:tc>
          <w:tcPr>
            <w:tcW w:w="1277" w:type="dxa"/>
          </w:tcPr>
          <w:p w:rsidR="005A666E" w:rsidRDefault="005A666E"/>
        </w:tc>
        <w:tc>
          <w:tcPr>
            <w:tcW w:w="993" w:type="dxa"/>
          </w:tcPr>
          <w:p w:rsidR="005A666E" w:rsidRDefault="005A666E"/>
        </w:tc>
        <w:tc>
          <w:tcPr>
            <w:tcW w:w="2836" w:type="dxa"/>
          </w:tcPr>
          <w:p w:rsidR="005A666E" w:rsidRDefault="005A666E"/>
        </w:tc>
      </w:tr>
      <w:tr w:rsidR="005A666E">
        <w:trPr>
          <w:trHeight w:hRule="exact" w:val="585"/>
        </w:trPr>
        <w:tc>
          <w:tcPr>
            <w:tcW w:w="10221" w:type="dxa"/>
            <w:gridSpan w:val="10"/>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666E" w:rsidRDefault="009A2E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666E">
        <w:trPr>
          <w:trHeight w:hRule="exact" w:val="314"/>
        </w:trPr>
        <w:tc>
          <w:tcPr>
            <w:tcW w:w="10221" w:type="dxa"/>
            <w:gridSpan w:val="10"/>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A666E">
        <w:trPr>
          <w:trHeight w:hRule="exact" w:val="211"/>
        </w:trPr>
        <w:tc>
          <w:tcPr>
            <w:tcW w:w="143" w:type="dxa"/>
          </w:tcPr>
          <w:p w:rsidR="005A666E" w:rsidRDefault="005A666E"/>
        </w:tc>
        <w:tc>
          <w:tcPr>
            <w:tcW w:w="285" w:type="dxa"/>
          </w:tcPr>
          <w:p w:rsidR="005A666E" w:rsidRDefault="005A666E"/>
        </w:tc>
        <w:tc>
          <w:tcPr>
            <w:tcW w:w="710" w:type="dxa"/>
          </w:tcPr>
          <w:p w:rsidR="005A666E" w:rsidRDefault="005A666E"/>
        </w:tc>
        <w:tc>
          <w:tcPr>
            <w:tcW w:w="1419" w:type="dxa"/>
          </w:tcPr>
          <w:p w:rsidR="005A666E" w:rsidRDefault="005A666E"/>
        </w:tc>
        <w:tc>
          <w:tcPr>
            <w:tcW w:w="1419" w:type="dxa"/>
          </w:tcPr>
          <w:p w:rsidR="005A666E" w:rsidRDefault="005A666E"/>
        </w:tc>
        <w:tc>
          <w:tcPr>
            <w:tcW w:w="710" w:type="dxa"/>
          </w:tcPr>
          <w:p w:rsidR="005A666E" w:rsidRDefault="005A666E"/>
        </w:tc>
        <w:tc>
          <w:tcPr>
            <w:tcW w:w="426" w:type="dxa"/>
          </w:tcPr>
          <w:p w:rsidR="005A666E" w:rsidRDefault="005A666E"/>
        </w:tc>
        <w:tc>
          <w:tcPr>
            <w:tcW w:w="1277" w:type="dxa"/>
          </w:tcPr>
          <w:p w:rsidR="005A666E" w:rsidRDefault="005A666E"/>
        </w:tc>
        <w:tc>
          <w:tcPr>
            <w:tcW w:w="993" w:type="dxa"/>
          </w:tcPr>
          <w:p w:rsidR="005A666E" w:rsidRDefault="005A666E"/>
        </w:tc>
        <w:tc>
          <w:tcPr>
            <w:tcW w:w="2836" w:type="dxa"/>
          </w:tcPr>
          <w:p w:rsidR="005A666E" w:rsidRDefault="005A666E"/>
        </w:tc>
      </w:tr>
      <w:tr w:rsidR="005A666E">
        <w:trPr>
          <w:trHeight w:hRule="exact" w:val="277"/>
        </w:trPr>
        <w:tc>
          <w:tcPr>
            <w:tcW w:w="143" w:type="dxa"/>
          </w:tcPr>
          <w:p w:rsidR="005A666E" w:rsidRDefault="005A666E"/>
        </w:tc>
        <w:tc>
          <w:tcPr>
            <w:tcW w:w="285" w:type="dxa"/>
          </w:tcPr>
          <w:p w:rsidR="005A666E" w:rsidRDefault="005A666E"/>
        </w:tc>
        <w:tc>
          <w:tcPr>
            <w:tcW w:w="710" w:type="dxa"/>
          </w:tcPr>
          <w:p w:rsidR="005A666E" w:rsidRDefault="005A666E"/>
        </w:tc>
        <w:tc>
          <w:tcPr>
            <w:tcW w:w="1419" w:type="dxa"/>
          </w:tcPr>
          <w:p w:rsidR="005A666E" w:rsidRDefault="005A666E"/>
        </w:tc>
        <w:tc>
          <w:tcPr>
            <w:tcW w:w="1419" w:type="dxa"/>
          </w:tcPr>
          <w:p w:rsidR="005A666E" w:rsidRDefault="005A666E"/>
        </w:tc>
        <w:tc>
          <w:tcPr>
            <w:tcW w:w="710" w:type="dxa"/>
          </w:tcPr>
          <w:p w:rsidR="005A666E" w:rsidRDefault="005A666E"/>
        </w:tc>
        <w:tc>
          <w:tcPr>
            <w:tcW w:w="426" w:type="dxa"/>
          </w:tcPr>
          <w:p w:rsidR="005A666E" w:rsidRDefault="005A666E"/>
        </w:tc>
        <w:tc>
          <w:tcPr>
            <w:tcW w:w="1277" w:type="dxa"/>
          </w:tcPr>
          <w:p w:rsidR="005A666E" w:rsidRDefault="005A666E"/>
        </w:tc>
        <w:tc>
          <w:tcPr>
            <w:tcW w:w="3842" w:type="dxa"/>
            <w:gridSpan w:val="2"/>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УТВЕРЖДАЮ</w:t>
            </w:r>
          </w:p>
        </w:tc>
      </w:tr>
      <w:tr w:rsidR="005A666E">
        <w:trPr>
          <w:trHeight w:hRule="exact" w:val="972"/>
        </w:trPr>
        <w:tc>
          <w:tcPr>
            <w:tcW w:w="143" w:type="dxa"/>
          </w:tcPr>
          <w:p w:rsidR="005A666E" w:rsidRDefault="005A666E"/>
        </w:tc>
        <w:tc>
          <w:tcPr>
            <w:tcW w:w="285" w:type="dxa"/>
          </w:tcPr>
          <w:p w:rsidR="005A666E" w:rsidRDefault="005A666E"/>
        </w:tc>
        <w:tc>
          <w:tcPr>
            <w:tcW w:w="710" w:type="dxa"/>
          </w:tcPr>
          <w:p w:rsidR="005A666E" w:rsidRDefault="005A666E"/>
        </w:tc>
        <w:tc>
          <w:tcPr>
            <w:tcW w:w="1419" w:type="dxa"/>
          </w:tcPr>
          <w:p w:rsidR="005A666E" w:rsidRDefault="005A666E"/>
        </w:tc>
        <w:tc>
          <w:tcPr>
            <w:tcW w:w="1419" w:type="dxa"/>
          </w:tcPr>
          <w:p w:rsidR="005A666E" w:rsidRDefault="005A666E"/>
        </w:tc>
        <w:tc>
          <w:tcPr>
            <w:tcW w:w="710" w:type="dxa"/>
          </w:tcPr>
          <w:p w:rsidR="005A666E" w:rsidRDefault="005A666E"/>
        </w:tc>
        <w:tc>
          <w:tcPr>
            <w:tcW w:w="426" w:type="dxa"/>
          </w:tcPr>
          <w:p w:rsidR="005A666E" w:rsidRDefault="005A666E"/>
        </w:tc>
        <w:tc>
          <w:tcPr>
            <w:tcW w:w="1277" w:type="dxa"/>
          </w:tcPr>
          <w:p w:rsidR="005A666E" w:rsidRDefault="005A666E"/>
        </w:tc>
        <w:tc>
          <w:tcPr>
            <w:tcW w:w="3842" w:type="dxa"/>
            <w:gridSpan w:val="2"/>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A666E" w:rsidRDefault="005A666E">
            <w:pPr>
              <w:spacing w:after="0" w:line="240" w:lineRule="auto"/>
              <w:jc w:val="center"/>
              <w:rPr>
                <w:sz w:val="24"/>
                <w:szCs w:val="24"/>
              </w:rPr>
            </w:pPr>
          </w:p>
          <w:p w:rsidR="005A666E" w:rsidRDefault="009A2E9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A666E">
        <w:trPr>
          <w:trHeight w:hRule="exact" w:val="277"/>
        </w:trPr>
        <w:tc>
          <w:tcPr>
            <w:tcW w:w="143" w:type="dxa"/>
          </w:tcPr>
          <w:p w:rsidR="005A666E" w:rsidRDefault="005A666E"/>
        </w:tc>
        <w:tc>
          <w:tcPr>
            <w:tcW w:w="285" w:type="dxa"/>
          </w:tcPr>
          <w:p w:rsidR="005A666E" w:rsidRDefault="005A666E"/>
        </w:tc>
        <w:tc>
          <w:tcPr>
            <w:tcW w:w="710" w:type="dxa"/>
          </w:tcPr>
          <w:p w:rsidR="005A666E" w:rsidRDefault="005A666E"/>
        </w:tc>
        <w:tc>
          <w:tcPr>
            <w:tcW w:w="1419" w:type="dxa"/>
          </w:tcPr>
          <w:p w:rsidR="005A666E" w:rsidRDefault="005A666E"/>
        </w:tc>
        <w:tc>
          <w:tcPr>
            <w:tcW w:w="1419" w:type="dxa"/>
          </w:tcPr>
          <w:p w:rsidR="005A666E" w:rsidRDefault="005A666E"/>
        </w:tc>
        <w:tc>
          <w:tcPr>
            <w:tcW w:w="710" w:type="dxa"/>
          </w:tcPr>
          <w:p w:rsidR="005A666E" w:rsidRDefault="005A666E"/>
        </w:tc>
        <w:tc>
          <w:tcPr>
            <w:tcW w:w="426" w:type="dxa"/>
          </w:tcPr>
          <w:p w:rsidR="005A666E" w:rsidRDefault="005A666E"/>
        </w:tc>
        <w:tc>
          <w:tcPr>
            <w:tcW w:w="1277" w:type="dxa"/>
          </w:tcPr>
          <w:p w:rsidR="005A666E" w:rsidRDefault="005A666E"/>
        </w:tc>
        <w:tc>
          <w:tcPr>
            <w:tcW w:w="3842" w:type="dxa"/>
            <w:gridSpan w:val="2"/>
            <w:shd w:val="clear" w:color="000000" w:fill="FFFFFF"/>
            <w:tcMar>
              <w:left w:w="34" w:type="dxa"/>
              <w:right w:w="34" w:type="dxa"/>
            </w:tcMar>
          </w:tcPr>
          <w:p w:rsidR="005A666E" w:rsidRDefault="009A2E92">
            <w:pPr>
              <w:spacing w:after="0" w:line="240" w:lineRule="auto"/>
              <w:jc w:val="right"/>
              <w:rPr>
                <w:sz w:val="24"/>
                <w:szCs w:val="24"/>
              </w:rPr>
            </w:pPr>
            <w:r>
              <w:rPr>
                <w:rFonts w:ascii="Times New Roman" w:hAnsi="Times New Roman" w:cs="Times New Roman"/>
                <w:color w:val="000000"/>
                <w:sz w:val="24"/>
                <w:szCs w:val="24"/>
              </w:rPr>
              <w:t>28.03.2022</w:t>
            </w:r>
          </w:p>
        </w:tc>
      </w:tr>
      <w:tr w:rsidR="005A666E">
        <w:trPr>
          <w:trHeight w:hRule="exact" w:val="277"/>
        </w:trPr>
        <w:tc>
          <w:tcPr>
            <w:tcW w:w="143" w:type="dxa"/>
          </w:tcPr>
          <w:p w:rsidR="005A666E" w:rsidRDefault="005A666E"/>
        </w:tc>
        <w:tc>
          <w:tcPr>
            <w:tcW w:w="285" w:type="dxa"/>
          </w:tcPr>
          <w:p w:rsidR="005A666E" w:rsidRDefault="005A666E"/>
        </w:tc>
        <w:tc>
          <w:tcPr>
            <w:tcW w:w="710" w:type="dxa"/>
          </w:tcPr>
          <w:p w:rsidR="005A666E" w:rsidRDefault="005A666E"/>
        </w:tc>
        <w:tc>
          <w:tcPr>
            <w:tcW w:w="1419" w:type="dxa"/>
          </w:tcPr>
          <w:p w:rsidR="005A666E" w:rsidRDefault="005A666E"/>
        </w:tc>
        <w:tc>
          <w:tcPr>
            <w:tcW w:w="1419" w:type="dxa"/>
          </w:tcPr>
          <w:p w:rsidR="005A666E" w:rsidRDefault="005A666E"/>
        </w:tc>
        <w:tc>
          <w:tcPr>
            <w:tcW w:w="710" w:type="dxa"/>
          </w:tcPr>
          <w:p w:rsidR="005A666E" w:rsidRDefault="005A666E"/>
        </w:tc>
        <w:tc>
          <w:tcPr>
            <w:tcW w:w="426" w:type="dxa"/>
          </w:tcPr>
          <w:p w:rsidR="005A666E" w:rsidRDefault="005A666E"/>
        </w:tc>
        <w:tc>
          <w:tcPr>
            <w:tcW w:w="1277" w:type="dxa"/>
          </w:tcPr>
          <w:p w:rsidR="005A666E" w:rsidRDefault="005A666E"/>
        </w:tc>
        <w:tc>
          <w:tcPr>
            <w:tcW w:w="993" w:type="dxa"/>
          </w:tcPr>
          <w:p w:rsidR="005A666E" w:rsidRDefault="005A666E"/>
        </w:tc>
        <w:tc>
          <w:tcPr>
            <w:tcW w:w="2836" w:type="dxa"/>
          </w:tcPr>
          <w:p w:rsidR="005A666E" w:rsidRDefault="005A666E"/>
        </w:tc>
      </w:tr>
      <w:tr w:rsidR="005A666E">
        <w:trPr>
          <w:trHeight w:hRule="exact" w:val="416"/>
        </w:trPr>
        <w:tc>
          <w:tcPr>
            <w:tcW w:w="10221" w:type="dxa"/>
            <w:gridSpan w:val="10"/>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666E">
        <w:trPr>
          <w:trHeight w:hRule="exact" w:val="1496"/>
        </w:trPr>
        <w:tc>
          <w:tcPr>
            <w:tcW w:w="143" w:type="dxa"/>
          </w:tcPr>
          <w:p w:rsidR="005A666E" w:rsidRDefault="005A666E"/>
        </w:tc>
        <w:tc>
          <w:tcPr>
            <w:tcW w:w="285" w:type="dxa"/>
          </w:tcPr>
          <w:p w:rsidR="005A666E" w:rsidRDefault="005A666E"/>
        </w:tc>
        <w:tc>
          <w:tcPr>
            <w:tcW w:w="710" w:type="dxa"/>
          </w:tcPr>
          <w:p w:rsidR="005A666E" w:rsidRDefault="005A666E"/>
        </w:tc>
        <w:tc>
          <w:tcPr>
            <w:tcW w:w="1419" w:type="dxa"/>
          </w:tcPr>
          <w:p w:rsidR="005A666E" w:rsidRDefault="005A666E"/>
        </w:tc>
        <w:tc>
          <w:tcPr>
            <w:tcW w:w="4834" w:type="dxa"/>
            <w:gridSpan w:val="5"/>
            <w:shd w:val="clear" w:color="000000" w:fill="FFFFFF"/>
            <w:tcMar>
              <w:left w:w="34" w:type="dxa"/>
              <w:right w:w="34" w:type="dxa"/>
            </w:tcMar>
          </w:tcPr>
          <w:p w:rsidR="005A666E" w:rsidRDefault="009A2E92">
            <w:pPr>
              <w:spacing w:after="0" w:line="240" w:lineRule="auto"/>
              <w:jc w:val="center"/>
              <w:rPr>
                <w:sz w:val="32"/>
                <w:szCs w:val="32"/>
              </w:rPr>
            </w:pPr>
            <w:r>
              <w:rPr>
                <w:rFonts w:ascii="Times New Roman" w:hAnsi="Times New Roman" w:cs="Times New Roman"/>
                <w:color w:val="000000"/>
                <w:sz w:val="32"/>
                <w:szCs w:val="32"/>
              </w:rPr>
              <w:t>Стандартизация программных средств и информационных технологий</w:t>
            </w:r>
          </w:p>
          <w:p w:rsidR="005A666E" w:rsidRDefault="009A2E92">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5A666E" w:rsidRDefault="005A666E"/>
        </w:tc>
      </w:tr>
      <w:tr w:rsidR="005A666E">
        <w:trPr>
          <w:trHeight w:hRule="exact" w:val="277"/>
        </w:trPr>
        <w:tc>
          <w:tcPr>
            <w:tcW w:w="10221" w:type="dxa"/>
            <w:gridSpan w:val="10"/>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A666E">
        <w:trPr>
          <w:trHeight w:hRule="exact" w:val="1396"/>
        </w:trPr>
        <w:tc>
          <w:tcPr>
            <w:tcW w:w="143" w:type="dxa"/>
          </w:tcPr>
          <w:p w:rsidR="005A666E" w:rsidRDefault="005A666E"/>
        </w:tc>
        <w:tc>
          <w:tcPr>
            <w:tcW w:w="285" w:type="dxa"/>
          </w:tcPr>
          <w:p w:rsidR="005A666E" w:rsidRDefault="005A666E"/>
        </w:tc>
        <w:tc>
          <w:tcPr>
            <w:tcW w:w="9795" w:type="dxa"/>
            <w:gridSpan w:val="8"/>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5A666E" w:rsidRDefault="009A2E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5A666E" w:rsidRDefault="009A2E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A666E">
        <w:trPr>
          <w:trHeight w:hRule="exact" w:val="833"/>
        </w:trPr>
        <w:tc>
          <w:tcPr>
            <w:tcW w:w="10221" w:type="dxa"/>
            <w:gridSpan w:val="10"/>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A666E">
        <w:trPr>
          <w:trHeight w:hRule="exact" w:val="277"/>
        </w:trPr>
        <w:tc>
          <w:tcPr>
            <w:tcW w:w="3984" w:type="dxa"/>
            <w:gridSpan w:val="5"/>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A666E" w:rsidRDefault="005A666E"/>
        </w:tc>
        <w:tc>
          <w:tcPr>
            <w:tcW w:w="426" w:type="dxa"/>
          </w:tcPr>
          <w:p w:rsidR="005A666E" w:rsidRDefault="005A666E"/>
        </w:tc>
        <w:tc>
          <w:tcPr>
            <w:tcW w:w="1277" w:type="dxa"/>
          </w:tcPr>
          <w:p w:rsidR="005A666E" w:rsidRDefault="005A666E"/>
        </w:tc>
        <w:tc>
          <w:tcPr>
            <w:tcW w:w="993" w:type="dxa"/>
          </w:tcPr>
          <w:p w:rsidR="005A666E" w:rsidRDefault="005A666E"/>
        </w:tc>
        <w:tc>
          <w:tcPr>
            <w:tcW w:w="2836" w:type="dxa"/>
          </w:tcPr>
          <w:p w:rsidR="005A666E" w:rsidRDefault="005A666E"/>
        </w:tc>
      </w:tr>
      <w:tr w:rsidR="005A666E">
        <w:trPr>
          <w:trHeight w:hRule="exact" w:val="155"/>
        </w:trPr>
        <w:tc>
          <w:tcPr>
            <w:tcW w:w="143" w:type="dxa"/>
          </w:tcPr>
          <w:p w:rsidR="005A666E" w:rsidRDefault="005A666E"/>
        </w:tc>
        <w:tc>
          <w:tcPr>
            <w:tcW w:w="285" w:type="dxa"/>
          </w:tcPr>
          <w:p w:rsidR="005A666E" w:rsidRDefault="005A666E"/>
        </w:tc>
        <w:tc>
          <w:tcPr>
            <w:tcW w:w="710" w:type="dxa"/>
          </w:tcPr>
          <w:p w:rsidR="005A666E" w:rsidRDefault="005A666E"/>
        </w:tc>
        <w:tc>
          <w:tcPr>
            <w:tcW w:w="1419" w:type="dxa"/>
          </w:tcPr>
          <w:p w:rsidR="005A666E" w:rsidRDefault="005A666E"/>
        </w:tc>
        <w:tc>
          <w:tcPr>
            <w:tcW w:w="1419" w:type="dxa"/>
          </w:tcPr>
          <w:p w:rsidR="005A666E" w:rsidRDefault="005A666E"/>
        </w:tc>
        <w:tc>
          <w:tcPr>
            <w:tcW w:w="710" w:type="dxa"/>
          </w:tcPr>
          <w:p w:rsidR="005A666E" w:rsidRDefault="005A666E"/>
        </w:tc>
        <w:tc>
          <w:tcPr>
            <w:tcW w:w="426" w:type="dxa"/>
          </w:tcPr>
          <w:p w:rsidR="005A666E" w:rsidRDefault="005A666E"/>
        </w:tc>
        <w:tc>
          <w:tcPr>
            <w:tcW w:w="1277" w:type="dxa"/>
          </w:tcPr>
          <w:p w:rsidR="005A666E" w:rsidRDefault="005A666E"/>
        </w:tc>
        <w:tc>
          <w:tcPr>
            <w:tcW w:w="993" w:type="dxa"/>
          </w:tcPr>
          <w:p w:rsidR="005A666E" w:rsidRDefault="005A666E"/>
        </w:tc>
        <w:tc>
          <w:tcPr>
            <w:tcW w:w="2836" w:type="dxa"/>
          </w:tcPr>
          <w:p w:rsidR="005A666E" w:rsidRDefault="005A666E"/>
        </w:tc>
      </w:tr>
      <w:tr w:rsidR="005A66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A66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ПРОГРАММИСТ</w:t>
            </w:r>
          </w:p>
        </w:tc>
      </w:tr>
      <w:tr w:rsidR="005A66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5A66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5A66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СИСТЕМНЫЙ АНАЛИТИК</w:t>
            </w:r>
          </w:p>
        </w:tc>
      </w:tr>
      <w:tr w:rsidR="005A666E">
        <w:trPr>
          <w:trHeight w:hRule="exact" w:val="124"/>
        </w:trPr>
        <w:tc>
          <w:tcPr>
            <w:tcW w:w="143" w:type="dxa"/>
          </w:tcPr>
          <w:p w:rsidR="005A666E" w:rsidRDefault="005A666E"/>
        </w:tc>
        <w:tc>
          <w:tcPr>
            <w:tcW w:w="285" w:type="dxa"/>
          </w:tcPr>
          <w:p w:rsidR="005A666E" w:rsidRDefault="005A666E"/>
        </w:tc>
        <w:tc>
          <w:tcPr>
            <w:tcW w:w="710" w:type="dxa"/>
          </w:tcPr>
          <w:p w:rsidR="005A666E" w:rsidRDefault="005A666E"/>
        </w:tc>
        <w:tc>
          <w:tcPr>
            <w:tcW w:w="1419" w:type="dxa"/>
          </w:tcPr>
          <w:p w:rsidR="005A666E" w:rsidRDefault="005A666E"/>
        </w:tc>
        <w:tc>
          <w:tcPr>
            <w:tcW w:w="1419" w:type="dxa"/>
          </w:tcPr>
          <w:p w:rsidR="005A666E" w:rsidRDefault="005A666E"/>
        </w:tc>
        <w:tc>
          <w:tcPr>
            <w:tcW w:w="710" w:type="dxa"/>
          </w:tcPr>
          <w:p w:rsidR="005A666E" w:rsidRDefault="005A666E"/>
        </w:tc>
        <w:tc>
          <w:tcPr>
            <w:tcW w:w="426" w:type="dxa"/>
          </w:tcPr>
          <w:p w:rsidR="005A666E" w:rsidRDefault="005A666E"/>
        </w:tc>
        <w:tc>
          <w:tcPr>
            <w:tcW w:w="1277" w:type="dxa"/>
          </w:tcPr>
          <w:p w:rsidR="005A666E" w:rsidRDefault="005A666E"/>
        </w:tc>
        <w:tc>
          <w:tcPr>
            <w:tcW w:w="993" w:type="dxa"/>
          </w:tcPr>
          <w:p w:rsidR="005A666E" w:rsidRDefault="005A666E"/>
        </w:tc>
        <w:tc>
          <w:tcPr>
            <w:tcW w:w="2836" w:type="dxa"/>
          </w:tcPr>
          <w:p w:rsidR="005A666E" w:rsidRDefault="005A666E"/>
        </w:tc>
      </w:tr>
      <w:tr w:rsidR="005A666E">
        <w:trPr>
          <w:trHeight w:hRule="exact" w:val="277"/>
        </w:trPr>
        <w:tc>
          <w:tcPr>
            <w:tcW w:w="5118" w:type="dxa"/>
            <w:gridSpan w:val="7"/>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5A666E">
        <w:trPr>
          <w:trHeight w:hRule="exact" w:val="307"/>
        </w:trPr>
        <w:tc>
          <w:tcPr>
            <w:tcW w:w="143" w:type="dxa"/>
          </w:tcPr>
          <w:p w:rsidR="005A666E" w:rsidRDefault="005A666E"/>
        </w:tc>
        <w:tc>
          <w:tcPr>
            <w:tcW w:w="285" w:type="dxa"/>
          </w:tcPr>
          <w:p w:rsidR="005A666E" w:rsidRDefault="005A666E"/>
        </w:tc>
        <w:tc>
          <w:tcPr>
            <w:tcW w:w="710" w:type="dxa"/>
          </w:tcPr>
          <w:p w:rsidR="005A666E" w:rsidRDefault="005A666E"/>
        </w:tc>
        <w:tc>
          <w:tcPr>
            <w:tcW w:w="1419" w:type="dxa"/>
          </w:tcPr>
          <w:p w:rsidR="005A666E" w:rsidRDefault="005A666E"/>
        </w:tc>
        <w:tc>
          <w:tcPr>
            <w:tcW w:w="1419" w:type="dxa"/>
          </w:tcPr>
          <w:p w:rsidR="005A666E" w:rsidRDefault="005A666E"/>
        </w:tc>
        <w:tc>
          <w:tcPr>
            <w:tcW w:w="710" w:type="dxa"/>
          </w:tcPr>
          <w:p w:rsidR="005A666E" w:rsidRDefault="005A666E"/>
        </w:tc>
        <w:tc>
          <w:tcPr>
            <w:tcW w:w="426" w:type="dxa"/>
          </w:tcPr>
          <w:p w:rsidR="005A666E" w:rsidRDefault="005A666E"/>
        </w:tc>
        <w:tc>
          <w:tcPr>
            <w:tcW w:w="5118" w:type="dxa"/>
            <w:gridSpan w:val="3"/>
            <w:vMerge/>
            <w:shd w:val="clear" w:color="000000" w:fill="FFFFFF"/>
            <w:tcMar>
              <w:left w:w="34" w:type="dxa"/>
              <w:right w:w="34" w:type="dxa"/>
            </w:tcMar>
          </w:tcPr>
          <w:p w:rsidR="005A666E" w:rsidRDefault="005A666E"/>
        </w:tc>
      </w:tr>
      <w:tr w:rsidR="005A666E">
        <w:trPr>
          <w:trHeight w:hRule="exact" w:val="1637"/>
        </w:trPr>
        <w:tc>
          <w:tcPr>
            <w:tcW w:w="143" w:type="dxa"/>
          </w:tcPr>
          <w:p w:rsidR="005A666E" w:rsidRDefault="005A666E"/>
        </w:tc>
        <w:tc>
          <w:tcPr>
            <w:tcW w:w="285" w:type="dxa"/>
          </w:tcPr>
          <w:p w:rsidR="005A666E" w:rsidRDefault="005A666E"/>
        </w:tc>
        <w:tc>
          <w:tcPr>
            <w:tcW w:w="710" w:type="dxa"/>
          </w:tcPr>
          <w:p w:rsidR="005A666E" w:rsidRDefault="005A666E"/>
        </w:tc>
        <w:tc>
          <w:tcPr>
            <w:tcW w:w="1419" w:type="dxa"/>
          </w:tcPr>
          <w:p w:rsidR="005A666E" w:rsidRDefault="005A666E"/>
        </w:tc>
        <w:tc>
          <w:tcPr>
            <w:tcW w:w="1419" w:type="dxa"/>
          </w:tcPr>
          <w:p w:rsidR="005A666E" w:rsidRDefault="005A666E"/>
        </w:tc>
        <w:tc>
          <w:tcPr>
            <w:tcW w:w="710" w:type="dxa"/>
          </w:tcPr>
          <w:p w:rsidR="005A666E" w:rsidRDefault="005A666E"/>
        </w:tc>
        <w:tc>
          <w:tcPr>
            <w:tcW w:w="426" w:type="dxa"/>
          </w:tcPr>
          <w:p w:rsidR="005A666E" w:rsidRDefault="005A666E"/>
        </w:tc>
        <w:tc>
          <w:tcPr>
            <w:tcW w:w="1277" w:type="dxa"/>
          </w:tcPr>
          <w:p w:rsidR="005A666E" w:rsidRDefault="005A666E"/>
        </w:tc>
        <w:tc>
          <w:tcPr>
            <w:tcW w:w="993" w:type="dxa"/>
          </w:tcPr>
          <w:p w:rsidR="005A666E" w:rsidRDefault="005A666E"/>
        </w:tc>
        <w:tc>
          <w:tcPr>
            <w:tcW w:w="2836" w:type="dxa"/>
          </w:tcPr>
          <w:p w:rsidR="005A666E" w:rsidRDefault="005A666E"/>
        </w:tc>
      </w:tr>
      <w:tr w:rsidR="005A666E">
        <w:trPr>
          <w:trHeight w:hRule="exact" w:val="277"/>
        </w:trPr>
        <w:tc>
          <w:tcPr>
            <w:tcW w:w="143" w:type="dxa"/>
          </w:tcPr>
          <w:p w:rsidR="005A666E" w:rsidRDefault="005A666E"/>
        </w:tc>
        <w:tc>
          <w:tcPr>
            <w:tcW w:w="10079" w:type="dxa"/>
            <w:gridSpan w:val="9"/>
            <w:vMerge w:val="restart"/>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666E">
        <w:trPr>
          <w:trHeight w:hRule="exact" w:val="138"/>
        </w:trPr>
        <w:tc>
          <w:tcPr>
            <w:tcW w:w="143" w:type="dxa"/>
          </w:tcPr>
          <w:p w:rsidR="005A666E" w:rsidRDefault="005A666E"/>
        </w:tc>
        <w:tc>
          <w:tcPr>
            <w:tcW w:w="10079" w:type="dxa"/>
            <w:gridSpan w:val="9"/>
            <w:vMerge/>
            <w:shd w:val="clear" w:color="000000" w:fill="FFFFFF"/>
            <w:tcMar>
              <w:left w:w="34" w:type="dxa"/>
              <w:right w:w="34" w:type="dxa"/>
            </w:tcMar>
          </w:tcPr>
          <w:p w:rsidR="005A666E" w:rsidRDefault="005A666E"/>
        </w:tc>
      </w:tr>
      <w:tr w:rsidR="005A666E">
        <w:trPr>
          <w:trHeight w:hRule="exact" w:val="1666"/>
        </w:trPr>
        <w:tc>
          <w:tcPr>
            <w:tcW w:w="143" w:type="dxa"/>
          </w:tcPr>
          <w:p w:rsidR="005A666E" w:rsidRDefault="005A666E"/>
        </w:tc>
        <w:tc>
          <w:tcPr>
            <w:tcW w:w="10079" w:type="dxa"/>
            <w:gridSpan w:val="9"/>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A666E" w:rsidRDefault="005A666E">
            <w:pPr>
              <w:spacing w:after="0" w:line="240" w:lineRule="auto"/>
              <w:jc w:val="center"/>
              <w:rPr>
                <w:sz w:val="24"/>
                <w:szCs w:val="24"/>
              </w:rPr>
            </w:pPr>
          </w:p>
          <w:p w:rsidR="005A666E" w:rsidRDefault="009A2E9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A666E" w:rsidRDefault="005A666E">
            <w:pPr>
              <w:spacing w:after="0" w:line="240" w:lineRule="auto"/>
              <w:jc w:val="center"/>
              <w:rPr>
                <w:sz w:val="24"/>
                <w:szCs w:val="24"/>
              </w:rPr>
            </w:pPr>
          </w:p>
          <w:p w:rsidR="005A666E" w:rsidRDefault="009A2E92">
            <w:pPr>
              <w:spacing w:after="0" w:line="240" w:lineRule="auto"/>
              <w:jc w:val="center"/>
              <w:rPr>
                <w:sz w:val="24"/>
                <w:szCs w:val="24"/>
              </w:rPr>
            </w:pPr>
            <w:r>
              <w:rPr>
                <w:rFonts w:ascii="Times New Roman" w:hAnsi="Times New Roman" w:cs="Times New Roman"/>
                <w:color w:val="000000"/>
                <w:sz w:val="24"/>
                <w:szCs w:val="24"/>
              </w:rPr>
              <w:t>Омск, 2022</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A666E">
        <w:trPr>
          <w:trHeight w:hRule="exact" w:val="2222"/>
        </w:trPr>
        <w:tc>
          <w:tcPr>
            <w:tcW w:w="10788"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666E" w:rsidRDefault="005A666E">
            <w:pPr>
              <w:spacing w:after="0" w:line="240" w:lineRule="auto"/>
              <w:rPr>
                <w:sz w:val="24"/>
                <w:szCs w:val="24"/>
              </w:rPr>
            </w:pPr>
          </w:p>
          <w:p w:rsidR="005A666E" w:rsidRDefault="009A2E92">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5A666E" w:rsidRDefault="005A666E">
            <w:pPr>
              <w:spacing w:after="0" w:line="240" w:lineRule="auto"/>
              <w:rPr>
                <w:sz w:val="24"/>
                <w:szCs w:val="24"/>
              </w:rPr>
            </w:pPr>
          </w:p>
          <w:p w:rsidR="005A666E" w:rsidRDefault="009A2E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A666E" w:rsidRDefault="009A2E92">
            <w:pPr>
              <w:spacing w:after="0" w:line="240" w:lineRule="auto"/>
              <w:rPr>
                <w:sz w:val="24"/>
                <w:szCs w:val="24"/>
              </w:rPr>
            </w:pPr>
            <w:r>
              <w:rPr>
                <w:rFonts w:ascii="Times New Roman" w:hAnsi="Times New Roman" w:cs="Times New Roman"/>
                <w:color w:val="000000"/>
                <w:sz w:val="24"/>
                <w:szCs w:val="24"/>
              </w:rPr>
              <w:t>Протокол от 25.03.2022 г.  №8</w:t>
            </w:r>
          </w:p>
        </w:tc>
      </w:tr>
      <w:tr w:rsidR="005A666E">
        <w:trPr>
          <w:trHeight w:hRule="exact" w:val="277"/>
        </w:trPr>
        <w:tc>
          <w:tcPr>
            <w:tcW w:w="10788"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66E">
        <w:trPr>
          <w:trHeight w:hRule="exact" w:val="277"/>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666E">
        <w:trPr>
          <w:trHeight w:hRule="exact" w:val="555"/>
        </w:trPr>
        <w:tc>
          <w:tcPr>
            <w:tcW w:w="9640" w:type="dxa"/>
          </w:tcPr>
          <w:p w:rsidR="005A666E" w:rsidRDefault="005A666E"/>
        </w:tc>
      </w:tr>
      <w:tr w:rsidR="005A666E">
        <w:trPr>
          <w:trHeight w:hRule="exact" w:val="8751"/>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666E" w:rsidRDefault="009A2E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666E" w:rsidRDefault="009A2E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666E" w:rsidRDefault="009A2E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666E" w:rsidRDefault="009A2E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666E" w:rsidRDefault="009A2E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666E" w:rsidRDefault="009A2E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666E" w:rsidRDefault="009A2E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666E" w:rsidRDefault="009A2E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666E" w:rsidRDefault="009A2E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666E" w:rsidRDefault="009A2E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666E" w:rsidRDefault="009A2E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66E">
        <w:trPr>
          <w:trHeight w:hRule="exact" w:val="277"/>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666E">
        <w:trPr>
          <w:trHeight w:hRule="exact" w:val="15113"/>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666E" w:rsidRDefault="009A2E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5A666E" w:rsidRDefault="009A2E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666E" w:rsidRDefault="009A2E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666E" w:rsidRDefault="009A2E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666E" w:rsidRDefault="009A2E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666E" w:rsidRDefault="009A2E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666E" w:rsidRDefault="009A2E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666E" w:rsidRDefault="009A2E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666E" w:rsidRDefault="009A2E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5A666E" w:rsidRDefault="009A2E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«Стандартизация программных средств и информационных технологий» в течение 2022/2023 учебного года:</w:t>
            </w:r>
          </w:p>
          <w:p w:rsidR="005A666E" w:rsidRDefault="009A2E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66E">
        <w:trPr>
          <w:trHeight w:hRule="exact" w:val="555"/>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A666E">
        <w:trPr>
          <w:trHeight w:hRule="exact" w:val="138"/>
        </w:trPr>
        <w:tc>
          <w:tcPr>
            <w:tcW w:w="9640" w:type="dxa"/>
          </w:tcPr>
          <w:p w:rsidR="005A666E" w:rsidRDefault="005A666E"/>
        </w:tc>
      </w:tr>
      <w:tr w:rsidR="005A666E">
        <w:trPr>
          <w:trHeight w:hRule="exact" w:val="1396"/>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1. Наименование дисциплины: К.М.01.01 «Стандартизация программных средств и информационных технологий».</w:t>
            </w:r>
          </w:p>
          <w:p w:rsidR="005A666E" w:rsidRDefault="009A2E9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666E">
        <w:trPr>
          <w:trHeight w:hRule="exact" w:val="138"/>
        </w:trPr>
        <w:tc>
          <w:tcPr>
            <w:tcW w:w="9640" w:type="dxa"/>
          </w:tcPr>
          <w:p w:rsidR="005A666E" w:rsidRDefault="005A666E"/>
        </w:tc>
      </w:tr>
      <w:tr w:rsidR="005A666E">
        <w:trPr>
          <w:trHeight w:hRule="exact" w:val="3530"/>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666E" w:rsidRDefault="009A2E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«Стандартизация программных средств и информационных технологий»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66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Код компетенции: ПК-4</w:t>
            </w:r>
          </w:p>
          <w:p w:rsidR="005A666E" w:rsidRDefault="009A2E92">
            <w:pPr>
              <w:spacing w:after="0" w:line="240" w:lineRule="auto"/>
              <w:rPr>
                <w:sz w:val="24"/>
                <w:szCs w:val="24"/>
              </w:rPr>
            </w:pPr>
            <w:r>
              <w:rPr>
                <w:rFonts w:ascii="Times New Roman" w:hAnsi="Times New Roman" w:cs="Times New Roman"/>
                <w:b/>
                <w:color w:val="000000"/>
                <w:sz w:val="24"/>
                <w:szCs w:val="24"/>
              </w:rPr>
              <w:t>Способность составлять технико-экономическое обоснование проектных решений и техническое задание на разработку информационной системы</w:t>
            </w:r>
          </w:p>
        </w:tc>
      </w:tr>
      <w:tr w:rsidR="005A666E">
        <w:trPr>
          <w:trHeight w:hRule="exact" w:val="585"/>
        </w:trPr>
        <w:tc>
          <w:tcPr>
            <w:tcW w:w="9654" w:type="dxa"/>
            <w:shd w:val="clear" w:color="000000" w:fill="FFFFFF"/>
            <w:tcMar>
              <w:left w:w="34" w:type="dxa"/>
              <w:right w:w="34" w:type="dxa"/>
            </w:tcMar>
          </w:tcPr>
          <w:p w:rsidR="005A666E" w:rsidRDefault="005A666E">
            <w:pPr>
              <w:spacing w:after="0" w:line="240" w:lineRule="auto"/>
              <w:rPr>
                <w:sz w:val="24"/>
                <w:szCs w:val="24"/>
              </w:rPr>
            </w:pPr>
          </w:p>
          <w:p w:rsidR="005A666E" w:rsidRDefault="009A2E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66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ИПК-4.1 знать архитектуру, устройство и функционирование вычислительных систем, основы современных операционных систем</w:t>
            </w:r>
          </w:p>
        </w:tc>
      </w:tr>
      <w:tr w:rsidR="005A66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ИПК-4.2 знать основы современных систем управления базами данных, современные структурные языки программирования, языки современных бизнес-приложений</w:t>
            </w:r>
          </w:p>
        </w:tc>
      </w:tr>
      <w:tr w:rsidR="005A66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ИПК-4.3 знать современные стандарты информационного взаимодействия систем, основы теории управления инструменты и методы моделирования бизнес-процессов организации</w:t>
            </w:r>
          </w:p>
        </w:tc>
      </w:tr>
      <w:tr w:rsidR="005A66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ИПК-4.4 уметь разрабатывать отраслевую нормативную техническую документацию, оценивать объемы и сроки выполнения работ</w:t>
            </w:r>
          </w:p>
        </w:tc>
      </w:tr>
      <w:tr w:rsidR="005A66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ИПК-4.5 уметь применять современные методики тестирования  разрабатываемых ИС, применять программные средства и платформы инфраструктуры информационных технологий организаций</w:t>
            </w:r>
          </w:p>
        </w:tc>
      </w:tr>
      <w:tr w:rsidR="005A66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ИПК-4.7 владеть методами оценки объемов и сроков выполнения работ, технологиями выполнения работ в организации, навыками работы с устройством и функционированием современных ИС</w:t>
            </w:r>
          </w:p>
        </w:tc>
      </w:tr>
      <w:tr w:rsidR="005A66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ИПК-4.8 владеть системами хранения и анализа баз данных, навыками работы с современными объектно-ориентированными языками программирования</w:t>
            </w:r>
          </w:p>
        </w:tc>
      </w:tr>
      <w:tr w:rsidR="005A666E">
        <w:trPr>
          <w:trHeight w:hRule="exact" w:val="277"/>
        </w:trPr>
        <w:tc>
          <w:tcPr>
            <w:tcW w:w="9640" w:type="dxa"/>
          </w:tcPr>
          <w:p w:rsidR="005A666E" w:rsidRDefault="005A666E"/>
        </w:tc>
      </w:tr>
      <w:tr w:rsidR="005A66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Код компетенции: ПК-8</w:t>
            </w:r>
          </w:p>
          <w:p w:rsidR="005A666E" w:rsidRDefault="009A2E92">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5A666E">
        <w:trPr>
          <w:trHeight w:hRule="exact" w:val="585"/>
        </w:trPr>
        <w:tc>
          <w:tcPr>
            <w:tcW w:w="9654" w:type="dxa"/>
            <w:shd w:val="clear" w:color="000000" w:fill="FFFFFF"/>
            <w:tcMar>
              <w:left w:w="34" w:type="dxa"/>
              <w:right w:w="34" w:type="dxa"/>
            </w:tcMar>
          </w:tcPr>
          <w:p w:rsidR="005A666E" w:rsidRDefault="005A666E">
            <w:pPr>
              <w:spacing w:after="0" w:line="240" w:lineRule="auto"/>
              <w:rPr>
                <w:sz w:val="24"/>
                <w:szCs w:val="24"/>
              </w:rPr>
            </w:pPr>
          </w:p>
          <w:p w:rsidR="005A666E" w:rsidRDefault="009A2E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666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5A666E">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A666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lastRenderedPageBreak/>
              <w:t>вырабатывать варианты реализации программного обеспечения, проводить оценку и обоснование рекомендуемых решений</w:t>
            </w:r>
          </w:p>
        </w:tc>
      </w:tr>
      <w:tr w:rsidR="005A666E">
        <w:trPr>
          <w:trHeight w:hRule="exact" w:val="166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5A666E">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5A666E">
        <w:trPr>
          <w:trHeight w:hRule="exact" w:val="416"/>
        </w:trPr>
        <w:tc>
          <w:tcPr>
            <w:tcW w:w="3970" w:type="dxa"/>
          </w:tcPr>
          <w:p w:rsidR="005A666E" w:rsidRDefault="005A666E"/>
        </w:tc>
        <w:tc>
          <w:tcPr>
            <w:tcW w:w="3828" w:type="dxa"/>
          </w:tcPr>
          <w:p w:rsidR="005A666E" w:rsidRDefault="005A666E"/>
        </w:tc>
        <w:tc>
          <w:tcPr>
            <w:tcW w:w="852" w:type="dxa"/>
          </w:tcPr>
          <w:p w:rsidR="005A666E" w:rsidRDefault="005A666E"/>
        </w:tc>
        <w:tc>
          <w:tcPr>
            <w:tcW w:w="993" w:type="dxa"/>
          </w:tcPr>
          <w:p w:rsidR="005A666E" w:rsidRDefault="005A666E"/>
        </w:tc>
      </w:tr>
      <w:tr w:rsidR="005A666E">
        <w:trPr>
          <w:trHeight w:hRule="exact" w:val="304"/>
        </w:trPr>
        <w:tc>
          <w:tcPr>
            <w:tcW w:w="9654" w:type="dxa"/>
            <w:gridSpan w:val="4"/>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A666E">
        <w:trPr>
          <w:trHeight w:hRule="exact" w:val="1637"/>
        </w:trPr>
        <w:tc>
          <w:tcPr>
            <w:tcW w:w="9654" w:type="dxa"/>
            <w:gridSpan w:val="4"/>
            <w:shd w:val="clear" w:color="000000" w:fill="FFFFFF"/>
            <w:tcMar>
              <w:left w:w="34" w:type="dxa"/>
              <w:right w:w="34" w:type="dxa"/>
            </w:tcMar>
          </w:tcPr>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Дисциплина К.М.01.01 «Стандартизация программных средств и информационных технологий»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5A666E">
        <w:trPr>
          <w:trHeight w:hRule="exact" w:val="138"/>
        </w:trPr>
        <w:tc>
          <w:tcPr>
            <w:tcW w:w="3970" w:type="dxa"/>
          </w:tcPr>
          <w:p w:rsidR="005A666E" w:rsidRDefault="005A666E"/>
        </w:tc>
        <w:tc>
          <w:tcPr>
            <w:tcW w:w="3828" w:type="dxa"/>
          </w:tcPr>
          <w:p w:rsidR="005A666E" w:rsidRDefault="005A666E"/>
        </w:tc>
        <w:tc>
          <w:tcPr>
            <w:tcW w:w="852" w:type="dxa"/>
          </w:tcPr>
          <w:p w:rsidR="005A666E" w:rsidRDefault="005A666E"/>
        </w:tc>
        <w:tc>
          <w:tcPr>
            <w:tcW w:w="993" w:type="dxa"/>
          </w:tcPr>
          <w:p w:rsidR="005A666E" w:rsidRDefault="005A666E"/>
        </w:tc>
      </w:tr>
      <w:tr w:rsidR="005A666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9A2E9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9A2E92">
            <w:pPr>
              <w:spacing w:after="0" w:line="240" w:lineRule="auto"/>
              <w:jc w:val="center"/>
              <w:rPr>
                <w:sz w:val="24"/>
                <w:szCs w:val="24"/>
              </w:rPr>
            </w:pPr>
            <w:r>
              <w:rPr>
                <w:rFonts w:ascii="Times New Roman" w:hAnsi="Times New Roman" w:cs="Times New Roman"/>
                <w:color w:val="000000"/>
                <w:sz w:val="24"/>
                <w:szCs w:val="24"/>
              </w:rPr>
              <w:t>Коды</w:t>
            </w:r>
          </w:p>
          <w:p w:rsidR="005A666E" w:rsidRDefault="009A2E92">
            <w:pPr>
              <w:spacing w:after="0" w:line="240" w:lineRule="auto"/>
              <w:jc w:val="center"/>
              <w:rPr>
                <w:sz w:val="24"/>
                <w:szCs w:val="24"/>
              </w:rPr>
            </w:pPr>
            <w:r>
              <w:rPr>
                <w:rFonts w:ascii="Times New Roman" w:hAnsi="Times New Roman" w:cs="Times New Roman"/>
                <w:color w:val="000000"/>
                <w:sz w:val="24"/>
                <w:szCs w:val="24"/>
              </w:rPr>
              <w:t>форми-</w:t>
            </w:r>
          </w:p>
          <w:p w:rsidR="005A666E" w:rsidRDefault="009A2E92">
            <w:pPr>
              <w:spacing w:after="0" w:line="240" w:lineRule="auto"/>
              <w:jc w:val="center"/>
              <w:rPr>
                <w:sz w:val="24"/>
                <w:szCs w:val="24"/>
              </w:rPr>
            </w:pPr>
            <w:r>
              <w:rPr>
                <w:rFonts w:ascii="Times New Roman" w:hAnsi="Times New Roman" w:cs="Times New Roman"/>
                <w:color w:val="000000"/>
                <w:sz w:val="24"/>
                <w:szCs w:val="24"/>
              </w:rPr>
              <w:t>руемых</w:t>
            </w:r>
          </w:p>
          <w:p w:rsidR="005A666E" w:rsidRDefault="009A2E92">
            <w:pPr>
              <w:spacing w:after="0" w:line="240" w:lineRule="auto"/>
              <w:jc w:val="center"/>
              <w:rPr>
                <w:sz w:val="24"/>
                <w:szCs w:val="24"/>
              </w:rPr>
            </w:pPr>
            <w:r>
              <w:rPr>
                <w:rFonts w:ascii="Times New Roman" w:hAnsi="Times New Roman" w:cs="Times New Roman"/>
                <w:color w:val="000000"/>
                <w:sz w:val="24"/>
                <w:szCs w:val="24"/>
              </w:rPr>
              <w:t>компе-</w:t>
            </w:r>
          </w:p>
          <w:p w:rsidR="005A666E" w:rsidRDefault="009A2E92">
            <w:pPr>
              <w:spacing w:after="0" w:line="240" w:lineRule="auto"/>
              <w:jc w:val="center"/>
              <w:rPr>
                <w:sz w:val="24"/>
                <w:szCs w:val="24"/>
              </w:rPr>
            </w:pPr>
            <w:r>
              <w:rPr>
                <w:rFonts w:ascii="Times New Roman" w:hAnsi="Times New Roman" w:cs="Times New Roman"/>
                <w:color w:val="000000"/>
                <w:sz w:val="24"/>
                <w:szCs w:val="24"/>
              </w:rPr>
              <w:t>тенций</w:t>
            </w:r>
          </w:p>
        </w:tc>
      </w:tr>
      <w:tr w:rsidR="005A666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9A2E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5A666E"/>
        </w:tc>
      </w:tr>
      <w:tr w:rsidR="005A66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9A2E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9A2E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5A666E"/>
        </w:tc>
      </w:tr>
      <w:tr w:rsidR="005A666E">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9A2E92">
            <w:pPr>
              <w:spacing w:after="0" w:line="240" w:lineRule="auto"/>
              <w:jc w:val="center"/>
            </w:pPr>
            <w:r>
              <w:rPr>
                <w:rFonts w:ascii="Times New Roman" w:hAnsi="Times New Roman" w:cs="Times New Roman"/>
                <w:color w:val="000000"/>
              </w:rPr>
              <w:t>Успешное освоение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5A666E">
            <w:pPr>
              <w:spacing w:after="0" w:line="240" w:lineRule="auto"/>
              <w:jc w:val="center"/>
            </w:pPr>
          </w:p>
          <w:p w:rsidR="005A666E" w:rsidRDefault="009A2E92">
            <w:pPr>
              <w:spacing w:after="0" w:line="240" w:lineRule="auto"/>
              <w:jc w:val="center"/>
            </w:pPr>
            <w:r>
              <w:rPr>
                <w:rFonts w:ascii="Times New Roman" w:hAnsi="Times New Roman" w:cs="Times New Roman"/>
                <w:color w:val="000000"/>
              </w:rPr>
              <w:t>Проектирование информационных систем</w:t>
            </w:r>
          </w:p>
          <w:p w:rsidR="005A666E" w:rsidRDefault="009A2E92">
            <w:pPr>
              <w:spacing w:after="0" w:line="240" w:lineRule="auto"/>
              <w:jc w:val="center"/>
            </w:pPr>
            <w:r>
              <w:rPr>
                <w:rFonts w:ascii="Times New Roman" w:hAnsi="Times New Roman" w:cs="Times New Roman"/>
                <w:color w:val="000000"/>
              </w:rPr>
              <w:t>Корпоративные информационные системы</w:t>
            </w:r>
          </w:p>
          <w:p w:rsidR="005A666E" w:rsidRDefault="005A666E">
            <w:pPr>
              <w:spacing w:after="0" w:line="240" w:lineRule="auto"/>
              <w:jc w:val="center"/>
            </w:pPr>
          </w:p>
          <w:p w:rsidR="005A666E" w:rsidRDefault="009A2E92">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5A666E" w:rsidRDefault="009A2E92">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5A666E" w:rsidRDefault="009A2E9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9A2E92">
            <w:pPr>
              <w:spacing w:after="0" w:line="240" w:lineRule="auto"/>
              <w:jc w:val="center"/>
              <w:rPr>
                <w:sz w:val="24"/>
                <w:szCs w:val="24"/>
              </w:rPr>
            </w:pPr>
            <w:r>
              <w:rPr>
                <w:rFonts w:ascii="Times New Roman" w:hAnsi="Times New Roman" w:cs="Times New Roman"/>
                <w:color w:val="000000"/>
                <w:sz w:val="24"/>
                <w:szCs w:val="24"/>
              </w:rPr>
              <w:t>ПК-4, ПК-8</w:t>
            </w:r>
          </w:p>
        </w:tc>
      </w:tr>
      <w:tr w:rsidR="005A666E">
        <w:trPr>
          <w:trHeight w:hRule="exact" w:val="138"/>
        </w:trPr>
        <w:tc>
          <w:tcPr>
            <w:tcW w:w="3970" w:type="dxa"/>
          </w:tcPr>
          <w:p w:rsidR="005A666E" w:rsidRDefault="005A666E"/>
        </w:tc>
        <w:tc>
          <w:tcPr>
            <w:tcW w:w="3828" w:type="dxa"/>
          </w:tcPr>
          <w:p w:rsidR="005A666E" w:rsidRDefault="005A666E"/>
        </w:tc>
        <w:tc>
          <w:tcPr>
            <w:tcW w:w="852" w:type="dxa"/>
          </w:tcPr>
          <w:p w:rsidR="005A666E" w:rsidRDefault="005A666E"/>
        </w:tc>
        <w:tc>
          <w:tcPr>
            <w:tcW w:w="993" w:type="dxa"/>
          </w:tcPr>
          <w:p w:rsidR="005A666E" w:rsidRDefault="005A666E"/>
        </w:tc>
      </w:tr>
      <w:tr w:rsidR="005A666E">
        <w:trPr>
          <w:trHeight w:hRule="exact" w:val="1125"/>
        </w:trPr>
        <w:tc>
          <w:tcPr>
            <w:tcW w:w="9654" w:type="dxa"/>
            <w:gridSpan w:val="4"/>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666E">
        <w:trPr>
          <w:trHeight w:hRule="exact" w:val="585"/>
        </w:trPr>
        <w:tc>
          <w:tcPr>
            <w:tcW w:w="9654" w:type="dxa"/>
            <w:gridSpan w:val="4"/>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A666E" w:rsidRDefault="009A2E92">
            <w:pPr>
              <w:spacing w:after="0" w:line="240" w:lineRule="auto"/>
              <w:jc w:val="center"/>
              <w:rPr>
                <w:sz w:val="24"/>
                <w:szCs w:val="24"/>
              </w:rPr>
            </w:pPr>
            <w:r>
              <w:rPr>
                <w:rFonts w:ascii="Times New Roman" w:hAnsi="Times New Roman" w:cs="Times New Roman"/>
                <w:color w:val="000000"/>
                <w:sz w:val="24"/>
                <w:szCs w:val="24"/>
              </w:rPr>
              <w:t>Из них:</w:t>
            </w:r>
          </w:p>
        </w:tc>
      </w:tr>
      <w:tr w:rsidR="005A666E">
        <w:trPr>
          <w:trHeight w:hRule="exact" w:val="138"/>
        </w:trPr>
        <w:tc>
          <w:tcPr>
            <w:tcW w:w="3970" w:type="dxa"/>
          </w:tcPr>
          <w:p w:rsidR="005A666E" w:rsidRDefault="005A666E"/>
        </w:tc>
        <w:tc>
          <w:tcPr>
            <w:tcW w:w="3828" w:type="dxa"/>
          </w:tcPr>
          <w:p w:rsidR="005A666E" w:rsidRDefault="005A666E"/>
        </w:tc>
        <w:tc>
          <w:tcPr>
            <w:tcW w:w="852" w:type="dxa"/>
          </w:tcPr>
          <w:p w:rsidR="005A666E" w:rsidRDefault="005A666E"/>
        </w:tc>
        <w:tc>
          <w:tcPr>
            <w:tcW w:w="993" w:type="dxa"/>
          </w:tcPr>
          <w:p w:rsidR="005A666E" w:rsidRDefault="005A666E"/>
        </w:tc>
      </w:tr>
      <w:tr w:rsidR="005A666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54</w:t>
            </w:r>
          </w:p>
        </w:tc>
      </w:tr>
      <w:tr w:rsidR="005A666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18</w:t>
            </w:r>
          </w:p>
        </w:tc>
      </w:tr>
      <w:tr w:rsidR="005A666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0</w:t>
            </w:r>
          </w:p>
        </w:tc>
      </w:tr>
      <w:tr w:rsidR="005A666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36</w:t>
            </w:r>
          </w:p>
        </w:tc>
      </w:tr>
      <w:tr w:rsidR="005A666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0</w:t>
            </w:r>
          </w:p>
        </w:tc>
      </w:tr>
      <w:tr w:rsidR="005A666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18</w:t>
            </w:r>
          </w:p>
        </w:tc>
      </w:tr>
      <w:tr w:rsidR="005A666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0</w:t>
            </w:r>
          </w:p>
        </w:tc>
      </w:tr>
      <w:tr w:rsidR="005A666E">
        <w:trPr>
          <w:trHeight w:hRule="exact" w:val="416"/>
        </w:trPr>
        <w:tc>
          <w:tcPr>
            <w:tcW w:w="3970" w:type="dxa"/>
          </w:tcPr>
          <w:p w:rsidR="005A666E" w:rsidRDefault="005A666E"/>
        </w:tc>
        <w:tc>
          <w:tcPr>
            <w:tcW w:w="3828" w:type="dxa"/>
          </w:tcPr>
          <w:p w:rsidR="005A666E" w:rsidRDefault="005A666E"/>
        </w:tc>
        <w:tc>
          <w:tcPr>
            <w:tcW w:w="852" w:type="dxa"/>
          </w:tcPr>
          <w:p w:rsidR="005A666E" w:rsidRDefault="005A666E"/>
        </w:tc>
        <w:tc>
          <w:tcPr>
            <w:tcW w:w="993" w:type="dxa"/>
          </w:tcPr>
          <w:p w:rsidR="005A666E" w:rsidRDefault="005A666E"/>
        </w:tc>
      </w:tr>
      <w:tr w:rsidR="005A666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зачеты 1</w:t>
            </w:r>
          </w:p>
        </w:tc>
      </w:tr>
      <w:tr w:rsidR="005A666E">
        <w:trPr>
          <w:trHeight w:hRule="exact" w:val="277"/>
        </w:trPr>
        <w:tc>
          <w:tcPr>
            <w:tcW w:w="3970" w:type="dxa"/>
          </w:tcPr>
          <w:p w:rsidR="005A666E" w:rsidRDefault="005A666E"/>
        </w:tc>
        <w:tc>
          <w:tcPr>
            <w:tcW w:w="3828" w:type="dxa"/>
          </w:tcPr>
          <w:p w:rsidR="005A666E" w:rsidRDefault="005A666E"/>
        </w:tc>
        <w:tc>
          <w:tcPr>
            <w:tcW w:w="852" w:type="dxa"/>
          </w:tcPr>
          <w:p w:rsidR="005A666E" w:rsidRDefault="005A666E"/>
        </w:tc>
        <w:tc>
          <w:tcPr>
            <w:tcW w:w="993" w:type="dxa"/>
          </w:tcPr>
          <w:p w:rsidR="005A666E" w:rsidRDefault="005A666E"/>
        </w:tc>
      </w:tr>
      <w:tr w:rsidR="005A666E">
        <w:trPr>
          <w:trHeight w:hRule="exact" w:val="400"/>
        </w:trPr>
        <w:tc>
          <w:tcPr>
            <w:tcW w:w="9654" w:type="dxa"/>
            <w:gridSpan w:val="4"/>
            <w:shd w:val="clear" w:color="000000" w:fill="FFFFFF"/>
            <w:tcMar>
              <w:left w:w="34" w:type="dxa"/>
              <w:right w:w="34" w:type="dxa"/>
            </w:tcMar>
          </w:tcPr>
          <w:p w:rsidR="005A666E" w:rsidRDefault="005A666E"/>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666E">
        <w:trPr>
          <w:trHeight w:hRule="exact" w:val="1396"/>
        </w:trPr>
        <w:tc>
          <w:tcPr>
            <w:tcW w:w="9654" w:type="dxa"/>
            <w:gridSpan w:val="4"/>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666E" w:rsidRDefault="005A666E">
            <w:pPr>
              <w:spacing w:after="0" w:line="240" w:lineRule="auto"/>
              <w:jc w:val="center"/>
              <w:rPr>
                <w:sz w:val="24"/>
                <w:szCs w:val="24"/>
              </w:rPr>
            </w:pPr>
          </w:p>
          <w:p w:rsidR="005A666E" w:rsidRDefault="009A2E9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666E">
        <w:trPr>
          <w:trHeight w:hRule="exact" w:val="416"/>
        </w:trPr>
        <w:tc>
          <w:tcPr>
            <w:tcW w:w="5671" w:type="dxa"/>
          </w:tcPr>
          <w:p w:rsidR="005A666E" w:rsidRDefault="005A666E"/>
        </w:tc>
        <w:tc>
          <w:tcPr>
            <w:tcW w:w="1702" w:type="dxa"/>
          </w:tcPr>
          <w:p w:rsidR="005A666E" w:rsidRDefault="005A666E"/>
        </w:tc>
        <w:tc>
          <w:tcPr>
            <w:tcW w:w="1135" w:type="dxa"/>
          </w:tcPr>
          <w:p w:rsidR="005A666E" w:rsidRDefault="005A666E"/>
        </w:tc>
        <w:tc>
          <w:tcPr>
            <w:tcW w:w="1135" w:type="dxa"/>
          </w:tcPr>
          <w:p w:rsidR="005A666E" w:rsidRDefault="005A666E"/>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9A2E9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9A2E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9A2E9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66E" w:rsidRDefault="009A2E92">
            <w:pPr>
              <w:spacing w:after="0" w:line="240" w:lineRule="auto"/>
              <w:jc w:val="center"/>
              <w:rPr>
                <w:sz w:val="24"/>
                <w:szCs w:val="24"/>
              </w:rPr>
            </w:pPr>
            <w:r>
              <w:rPr>
                <w:rFonts w:ascii="Times New Roman" w:hAnsi="Times New Roman" w:cs="Times New Roman"/>
                <w:color w:val="000000"/>
                <w:sz w:val="24"/>
                <w:szCs w:val="24"/>
              </w:rPr>
              <w:t>Часов</w:t>
            </w:r>
          </w:p>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Стандарты технического нормирования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66E" w:rsidRDefault="005A66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66E" w:rsidRDefault="005A66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66E" w:rsidRDefault="005A666E"/>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Основы технического нормирования, стандартизации и сертификации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Стандартизация жизненного цикла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Выбор характеристик и мер качества программного средства по стандарту ISO 9126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Схемы алгоритмов, программ данных и систем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Разработка технического задания на создание программного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Разработка технологической документации на программное средство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Разработка эксплуатационной документации на программное средство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Основы технического нормирования, стандартизации и сертификации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Стандартизация жизненного цикла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4</w:t>
            </w:r>
          </w:p>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Стандартизация качества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66E" w:rsidRDefault="005A66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66E" w:rsidRDefault="005A66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66E" w:rsidRDefault="005A666E"/>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Стандартизация качества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4</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Стандарты качества программных средств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4</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Оценивание качества программного продукта по стандарту ГОСТ 28195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Стандартизация качества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6</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Современные стандарты МЭК в области общей информационной модели. Язык UML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66E" w:rsidRDefault="005A66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66E" w:rsidRDefault="005A66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66E" w:rsidRDefault="005A666E"/>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Современные стандарты МЭК в области общей информационной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4</w:t>
            </w:r>
          </w:p>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Язык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6</w:t>
            </w:r>
          </w:p>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Ключевые технологии CIM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Объектно-ориентированные средства описания систем с использованием языка UML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4</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Современные стандарты МЭК в области общей информационной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0</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Вид системы с точки зрения прецедентов. Диаграммы вариантов использования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0</w:t>
            </w:r>
          </w:p>
        </w:tc>
      </w:tr>
      <w:tr w:rsidR="005A66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Динамический аспект при моделировании систем. Диаграммы последовательности и диаграммы кооперации в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Диаграммы классов в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Диаграмма объектов (objectdiagram)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Диаграммы состояний в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lastRenderedPageBreak/>
              <w:t>Диаграмма активности (деятельности, activitydiagram)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Диаграммы компонентов в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Диаграммы развертывания в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Современные стандарты МЭК в области общей информационной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2</w:t>
            </w:r>
          </w:p>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Язык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4</w:t>
            </w:r>
          </w:p>
        </w:tc>
      </w:tr>
      <w:tr w:rsidR="005A66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5A66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0</w:t>
            </w:r>
          </w:p>
        </w:tc>
      </w:tr>
      <w:tr w:rsidR="005A66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5A66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5A66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color w:val="000000"/>
                <w:sz w:val="24"/>
                <w:szCs w:val="24"/>
              </w:rPr>
              <w:t>72</w:t>
            </w:r>
          </w:p>
        </w:tc>
      </w:tr>
      <w:tr w:rsidR="005A666E">
        <w:trPr>
          <w:trHeight w:hRule="exact" w:val="12725"/>
        </w:trPr>
        <w:tc>
          <w:tcPr>
            <w:tcW w:w="9654" w:type="dxa"/>
            <w:gridSpan w:val="4"/>
            <w:shd w:val="clear" w:color="000000" w:fill="FFFFFF"/>
            <w:tcMar>
              <w:left w:w="34" w:type="dxa"/>
              <w:right w:w="34" w:type="dxa"/>
            </w:tcMar>
          </w:tcPr>
          <w:p w:rsidR="005A666E" w:rsidRDefault="005A666E">
            <w:pPr>
              <w:spacing w:after="0" w:line="240" w:lineRule="auto"/>
              <w:jc w:val="both"/>
              <w:rPr>
                <w:sz w:val="20"/>
                <w:szCs w:val="20"/>
              </w:rPr>
            </w:pPr>
          </w:p>
          <w:p w:rsidR="005A666E" w:rsidRDefault="009A2E92">
            <w:pPr>
              <w:spacing w:after="0" w:line="240" w:lineRule="auto"/>
              <w:jc w:val="both"/>
              <w:rPr>
                <w:sz w:val="20"/>
                <w:szCs w:val="20"/>
              </w:rPr>
            </w:pPr>
            <w:r>
              <w:rPr>
                <w:rFonts w:ascii="Times New Roman" w:hAnsi="Times New Roman" w:cs="Times New Roman"/>
                <w:color w:val="000000"/>
                <w:sz w:val="20"/>
                <w:szCs w:val="20"/>
              </w:rPr>
              <w:t>* Примечания:</w:t>
            </w:r>
          </w:p>
          <w:p w:rsidR="005A666E" w:rsidRDefault="009A2E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666E" w:rsidRDefault="009A2E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666E" w:rsidRDefault="009A2E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A666E" w:rsidRDefault="009A2E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666E" w:rsidRDefault="009A2E9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666E" w:rsidRDefault="009A2E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66E">
        <w:trPr>
          <w:trHeight w:hRule="exact" w:val="5198"/>
        </w:trPr>
        <w:tc>
          <w:tcPr>
            <w:tcW w:w="9654" w:type="dxa"/>
            <w:shd w:val="clear" w:color="000000" w:fill="FFFFFF"/>
            <w:tcMar>
              <w:left w:w="34" w:type="dxa"/>
              <w:right w:w="34" w:type="dxa"/>
            </w:tcMar>
          </w:tcPr>
          <w:p w:rsidR="005A666E" w:rsidRDefault="009A2E92">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666E" w:rsidRDefault="009A2E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666E" w:rsidRDefault="009A2E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666E">
        <w:trPr>
          <w:trHeight w:hRule="exact" w:val="585"/>
        </w:trPr>
        <w:tc>
          <w:tcPr>
            <w:tcW w:w="9654" w:type="dxa"/>
            <w:shd w:val="clear" w:color="000000" w:fill="FFFFFF"/>
            <w:tcMar>
              <w:left w:w="34" w:type="dxa"/>
              <w:right w:w="34" w:type="dxa"/>
            </w:tcMar>
          </w:tcPr>
          <w:p w:rsidR="005A666E" w:rsidRDefault="005A666E">
            <w:pPr>
              <w:spacing w:after="0" w:line="240" w:lineRule="auto"/>
              <w:rPr>
                <w:sz w:val="24"/>
                <w:szCs w:val="24"/>
              </w:rPr>
            </w:pPr>
          </w:p>
          <w:p w:rsidR="005A666E" w:rsidRDefault="009A2E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666E">
        <w:trPr>
          <w:trHeight w:hRule="exact" w:val="277"/>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666E">
        <w:trPr>
          <w:trHeight w:hRule="exact" w:val="26"/>
        </w:trPr>
        <w:tc>
          <w:tcPr>
            <w:tcW w:w="9654" w:type="dxa"/>
            <w:vMerge w:val="restart"/>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Основы технического нормирования, стандартизации и сертификации</w:t>
            </w:r>
          </w:p>
        </w:tc>
      </w:tr>
      <w:tr w:rsidR="005A666E">
        <w:trPr>
          <w:trHeight w:hRule="exact" w:val="277"/>
        </w:trPr>
        <w:tc>
          <w:tcPr>
            <w:tcW w:w="9654" w:type="dxa"/>
            <w:vMerge/>
            <w:shd w:val="clear" w:color="000000" w:fill="FFFFFF"/>
            <w:tcMar>
              <w:left w:w="34" w:type="dxa"/>
              <w:right w:w="34" w:type="dxa"/>
            </w:tcMar>
          </w:tcPr>
          <w:p w:rsidR="005A666E" w:rsidRDefault="005A666E"/>
        </w:tc>
      </w:tr>
      <w:tr w:rsidR="005A666E">
        <w:trPr>
          <w:trHeight w:hRule="exact" w:val="2178"/>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Законодательная база стандартизации. Основные термины в области технического нормирования и стандартизации. Цели и принципы технического нормирования и стан- дартизации. Уровни стандартизации. Виды технических правовых актов. Информацион- ное обеспечение работ по стандартизации.</w:t>
            </w:r>
          </w:p>
          <w:p w:rsidR="005A666E" w:rsidRDefault="009A2E92">
            <w:pPr>
              <w:spacing w:after="0" w:line="240" w:lineRule="auto"/>
              <w:jc w:val="both"/>
              <w:rPr>
                <w:sz w:val="24"/>
                <w:szCs w:val="24"/>
              </w:rPr>
            </w:pPr>
            <w:r>
              <w:rPr>
                <w:rFonts w:ascii="Times New Roman" w:hAnsi="Times New Roman" w:cs="Times New Roman"/>
                <w:color w:val="000000"/>
                <w:sz w:val="24"/>
                <w:szCs w:val="24"/>
              </w:rPr>
              <w:t>Сертификация программных средств. Основные документы нормативно-правовой базы сертификации.  Сертификация программных средств. Основные термины и опреде-ления. Оценка соответствия. Подтверждение соответствия. Проведение сертификации программных средств.</w:t>
            </w:r>
          </w:p>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Стандартизация жизненного цикла программных средств</w:t>
            </w:r>
          </w:p>
        </w:tc>
      </w:tr>
      <w:tr w:rsidR="005A666E">
        <w:trPr>
          <w:trHeight w:hRule="exact" w:val="1637"/>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Стандартизация жизненного цикла программных средств.</w:t>
            </w:r>
          </w:p>
          <w:p w:rsidR="005A666E" w:rsidRDefault="009A2E92">
            <w:pPr>
              <w:spacing w:after="0" w:line="240" w:lineRule="auto"/>
              <w:jc w:val="both"/>
              <w:rPr>
                <w:sz w:val="24"/>
                <w:szCs w:val="24"/>
              </w:rPr>
            </w:pPr>
            <w:r>
              <w:rPr>
                <w:rFonts w:ascii="Times New Roman" w:hAnsi="Times New Roman" w:cs="Times New Roman"/>
                <w:color w:val="000000"/>
                <w:sz w:val="24"/>
                <w:szCs w:val="24"/>
              </w:rPr>
              <w:t>Цели стандартизации программных средств. Основные термины и определения.  Виды программ по ГОСТ 19781-90. Классификация программного обеспечения по ГОСТ Р ИСО/МЭК  ТО12182-2002. Модели жизненного цикла программных средств. Стандартизация  жизненного цикла программных средств. Процессы в контексте системы.</w:t>
            </w:r>
          </w:p>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Стандартизация качества программных средств</w:t>
            </w:r>
          </w:p>
        </w:tc>
      </w:tr>
      <w:tr w:rsidR="005A666E">
        <w:trPr>
          <w:trHeight w:hRule="exact" w:val="2178"/>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Стандартизация качества программных средств.</w:t>
            </w:r>
          </w:p>
          <w:p w:rsidR="005A666E" w:rsidRDefault="009A2E92">
            <w:pPr>
              <w:spacing w:after="0" w:line="240" w:lineRule="auto"/>
              <w:jc w:val="both"/>
              <w:rPr>
                <w:sz w:val="24"/>
                <w:szCs w:val="24"/>
              </w:rPr>
            </w:pPr>
            <w:r>
              <w:rPr>
                <w:rFonts w:ascii="Times New Roman" w:hAnsi="Times New Roman" w:cs="Times New Roman"/>
                <w:color w:val="000000"/>
                <w:sz w:val="24"/>
                <w:szCs w:val="24"/>
              </w:rPr>
              <w:t>Качество программных средств. Основные определения.  Номенклатура показателей качества программных средств.  Методы определения показателей качества программных средств.  Взаимосвязь показателей качества программных средств с  фазами жизненного цикла.  Оценка качества программных средств. Стандартизация качества программных средств защиты от воздействия  вредоносных и вирусных программ. Стандартизация программных документов пользователя. Программная инженерия – Качество продукта (ISO/IEC 9126).</w:t>
            </w:r>
          </w:p>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Современные стандарты МЭК в области общей информационной модели</w:t>
            </w:r>
          </w:p>
        </w:tc>
      </w:tr>
      <w:tr w:rsidR="005A666E">
        <w:trPr>
          <w:trHeight w:hRule="exact" w:val="1637"/>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Стандарты в области общей информационной модели (CIM). Базовые понятия общей информационной модели. Расширения общей информационной модели. Ключевые технологии CIM: UML, XML, RDF. UML(Unified Model Language) – язык моделирования и создания спецификаций. XML(eXtensible Markup Language) – универсальный формат для структурирования документов и данных. RDF(Resource Definition Framework – схема описания ресурсов.</w:t>
            </w:r>
          </w:p>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Язык UML</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66E">
        <w:trPr>
          <w:trHeight w:hRule="exact" w:val="826"/>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lastRenderedPageBreak/>
              <w:t>Назначение языка UML. Основные диаграммы UML. Сущности  и отношения языка UML. Механизмы расширения. Использование  UML для моделирования систем различ- ного назначения.</w:t>
            </w:r>
          </w:p>
        </w:tc>
      </w:tr>
      <w:tr w:rsidR="005A666E">
        <w:trPr>
          <w:trHeight w:hRule="exact" w:val="277"/>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A666E">
        <w:trPr>
          <w:trHeight w:hRule="exact" w:val="14"/>
        </w:trPr>
        <w:tc>
          <w:tcPr>
            <w:tcW w:w="9640" w:type="dxa"/>
          </w:tcPr>
          <w:p w:rsidR="005A666E" w:rsidRDefault="005A666E"/>
        </w:tc>
      </w:tr>
      <w:tr w:rsidR="005A666E">
        <w:trPr>
          <w:trHeight w:hRule="exact" w:val="585"/>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Выбор характеристик и мер качества программного средства по стандарту ISO 9126</w:t>
            </w:r>
          </w:p>
        </w:tc>
      </w:tr>
      <w:tr w:rsidR="005A666E">
        <w:trPr>
          <w:trHeight w:hRule="exact" w:val="4071"/>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План практического занятия</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1. Получить у преподавателя задание – программное средство, для которого будут разрабатываться требования к характеристикам и мерам качества.</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2. Изучить теоретический материал раздела «Выбор мер и шкал характеристик качества программных средств», обратив особое внимание на следующие вопросы:</w:t>
            </w:r>
          </w:p>
          <w:p w:rsidR="005A666E" w:rsidRDefault="009A2E92">
            <w:pPr>
              <w:spacing w:after="0" w:line="240" w:lineRule="auto"/>
              <w:jc w:val="both"/>
              <w:rPr>
                <w:sz w:val="24"/>
                <w:szCs w:val="24"/>
              </w:rPr>
            </w:pPr>
            <w:r>
              <w:rPr>
                <w:rFonts w:ascii="Times New Roman" w:hAnsi="Times New Roman" w:cs="Times New Roman"/>
                <w:color w:val="000000"/>
                <w:sz w:val="24"/>
                <w:szCs w:val="24"/>
              </w:rPr>
              <w:t>1. общие принципы выбора характеристик качества ПС;</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2. выбор свойств и атрибутов качества функциональных возможностей ПС;</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3. выбор количественных и качественных атрибутов характеристик качества ПС, их меры и шкалы;</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4. этапы процесса выбора и установления мер и шкал характеристик качества ПС .</w:t>
            </w:r>
          </w:p>
        </w:tc>
      </w:tr>
      <w:tr w:rsidR="005A666E">
        <w:trPr>
          <w:trHeight w:hRule="exact" w:val="14"/>
        </w:trPr>
        <w:tc>
          <w:tcPr>
            <w:tcW w:w="9640" w:type="dxa"/>
          </w:tcPr>
          <w:p w:rsidR="005A666E" w:rsidRDefault="005A666E"/>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Схемы алгоритмов, программ данных и систем (круглый стол)</w:t>
            </w:r>
          </w:p>
        </w:tc>
      </w:tr>
      <w:tr w:rsidR="005A666E">
        <w:trPr>
          <w:trHeight w:hRule="exact" w:val="4071"/>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1.1. Схемы алгоритмов, программ, данных и систем (далее - схемы) состоят из имеющих заданное значение символов, краткого пояснительного текста и соеди-няющих линий.</w:t>
            </w:r>
          </w:p>
          <w:p w:rsidR="005A666E" w:rsidRDefault="009A2E92">
            <w:pPr>
              <w:spacing w:after="0" w:line="240" w:lineRule="auto"/>
              <w:jc w:val="both"/>
              <w:rPr>
                <w:sz w:val="24"/>
                <w:szCs w:val="24"/>
              </w:rPr>
            </w:pPr>
            <w:r>
              <w:rPr>
                <w:rFonts w:ascii="Times New Roman" w:hAnsi="Times New Roman" w:cs="Times New Roman"/>
                <w:color w:val="000000"/>
                <w:sz w:val="24"/>
                <w:szCs w:val="24"/>
              </w:rPr>
              <w:t>1.2. Схемы могут использоваться на различных уровнях детализации, причем число уровней зависит от размеров и сложности задачи обработки данных. Уровень детализации должен быть таким, чтобы различные части и взаимосвязь между ними были понятны в целом.</w:t>
            </w:r>
          </w:p>
          <w:p w:rsidR="005A666E" w:rsidRDefault="009A2E92">
            <w:pPr>
              <w:spacing w:after="0" w:line="240" w:lineRule="auto"/>
              <w:jc w:val="both"/>
              <w:rPr>
                <w:sz w:val="24"/>
                <w:szCs w:val="24"/>
              </w:rPr>
            </w:pPr>
            <w:r>
              <w:rPr>
                <w:rFonts w:ascii="Times New Roman" w:hAnsi="Times New Roman" w:cs="Times New Roman"/>
                <w:color w:val="000000"/>
                <w:sz w:val="24"/>
                <w:szCs w:val="24"/>
              </w:rPr>
              <w:t>1.3. В настоящем стандарте определены символы, предназначенные для использования в документации по обработке данных, и приведено руководство по условным обозначениям для применения их в:</w:t>
            </w:r>
          </w:p>
          <w:p w:rsidR="005A666E" w:rsidRDefault="009A2E92">
            <w:pPr>
              <w:spacing w:after="0" w:line="240" w:lineRule="auto"/>
              <w:jc w:val="both"/>
              <w:rPr>
                <w:sz w:val="24"/>
                <w:szCs w:val="24"/>
              </w:rPr>
            </w:pPr>
            <w:r>
              <w:rPr>
                <w:rFonts w:ascii="Times New Roman" w:hAnsi="Times New Roman" w:cs="Times New Roman"/>
                <w:color w:val="000000"/>
                <w:sz w:val="24"/>
                <w:szCs w:val="24"/>
              </w:rPr>
              <w:t>1) схемах данных;</w:t>
            </w:r>
          </w:p>
          <w:p w:rsidR="005A666E" w:rsidRDefault="009A2E92">
            <w:pPr>
              <w:spacing w:after="0" w:line="240" w:lineRule="auto"/>
              <w:jc w:val="both"/>
              <w:rPr>
                <w:sz w:val="24"/>
                <w:szCs w:val="24"/>
              </w:rPr>
            </w:pPr>
            <w:r>
              <w:rPr>
                <w:rFonts w:ascii="Times New Roman" w:hAnsi="Times New Roman" w:cs="Times New Roman"/>
                <w:color w:val="000000"/>
                <w:sz w:val="24"/>
                <w:szCs w:val="24"/>
              </w:rPr>
              <w:t>2) схемах программ;</w:t>
            </w:r>
          </w:p>
          <w:p w:rsidR="005A666E" w:rsidRDefault="009A2E92">
            <w:pPr>
              <w:spacing w:after="0" w:line="240" w:lineRule="auto"/>
              <w:jc w:val="both"/>
              <w:rPr>
                <w:sz w:val="24"/>
                <w:szCs w:val="24"/>
              </w:rPr>
            </w:pPr>
            <w:r>
              <w:rPr>
                <w:rFonts w:ascii="Times New Roman" w:hAnsi="Times New Roman" w:cs="Times New Roman"/>
                <w:color w:val="000000"/>
                <w:sz w:val="24"/>
                <w:szCs w:val="24"/>
              </w:rPr>
              <w:t>3) схемах работы системы;</w:t>
            </w:r>
          </w:p>
          <w:p w:rsidR="005A666E" w:rsidRDefault="009A2E92">
            <w:pPr>
              <w:spacing w:after="0" w:line="240" w:lineRule="auto"/>
              <w:jc w:val="both"/>
              <w:rPr>
                <w:sz w:val="24"/>
                <w:szCs w:val="24"/>
              </w:rPr>
            </w:pPr>
            <w:r>
              <w:rPr>
                <w:rFonts w:ascii="Times New Roman" w:hAnsi="Times New Roman" w:cs="Times New Roman"/>
                <w:color w:val="000000"/>
                <w:sz w:val="24"/>
                <w:szCs w:val="24"/>
              </w:rPr>
              <w:t>4) схемах взаимодействия программ;</w:t>
            </w:r>
          </w:p>
          <w:p w:rsidR="005A666E" w:rsidRDefault="009A2E92">
            <w:pPr>
              <w:spacing w:after="0" w:line="240" w:lineRule="auto"/>
              <w:jc w:val="both"/>
              <w:rPr>
                <w:sz w:val="24"/>
                <w:szCs w:val="24"/>
              </w:rPr>
            </w:pPr>
            <w:r>
              <w:rPr>
                <w:rFonts w:ascii="Times New Roman" w:hAnsi="Times New Roman" w:cs="Times New Roman"/>
                <w:color w:val="000000"/>
                <w:sz w:val="24"/>
                <w:szCs w:val="24"/>
              </w:rPr>
              <w:t>5) схемах ресурсов системы.</w:t>
            </w:r>
          </w:p>
        </w:tc>
      </w:tr>
      <w:tr w:rsidR="005A666E">
        <w:trPr>
          <w:trHeight w:hRule="exact" w:val="14"/>
        </w:trPr>
        <w:tc>
          <w:tcPr>
            <w:tcW w:w="9640" w:type="dxa"/>
          </w:tcPr>
          <w:p w:rsidR="005A666E" w:rsidRDefault="005A666E"/>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Разработка технического задания на создание программного средства</w:t>
            </w:r>
          </w:p>
        </w:tc>
      </w:tr>
      <w:tr w:rsidR="005A666E">
        <w:trPr>
          <w:trHeight w:hRule="exact" w:val="3801"/>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План практического занятия</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в Изучить теоретический материал  «Единая система программной документации» (до ТЗ), обратив особое внимание на следующие вопросы:</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1. структура ЕСПД ;</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2. виды программ и программных документов;</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3. обозначение программ и программных документов;</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4. требования к оформлению программных документов;</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5. требования к содержанию и оформлению ТЗ.</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lastRenderedPageBreak/>
              <w:t>Разработка технологической документации на программное средство</w:t>
            </w:r>
          </w:p>
        </w:tc>
      </w:tr>
      <w:tr w:rsidR="005A666E">
        <w:trPr>
          <w:trHeight w:hRule="exact" w:val="2178"/>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Предлагается разработать следующую технологическую документацию с соблюдением требований ЕСПД по их структуре и содержанию:</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1. описание программы;</w:t>
            </w:r>
          </w:p>
          <w:p w:rsidR="005A666E" w:rsidRDefault="009A2E92">
            <w:pPr>
              <w:spacing w:after="0" w:line="240" w:lineRule="auto"/>
              <w:jc w:val="both"/>
              <w:rPr>
                <w:sz w:val="24"/>
                <w:szCs w:val="24"/>
              </w:rPr>
            </w:pPr>
            <w:r>
              <w:rPr>
                <w:rFonts w:ascii="Times New Roman" w:hAnsi="Times New Roman" w:cs="Times New Roman"/>
                <w:color w:val="000000"/>
                <w:sz w:val="24"/>
                <w:szCs w:val="24"/>
              </w:rPr>
              <w:t>2. описание применения;</w:t>
            </w:r>
          </w:p>
          <w:p w:rsidR="005A666E" w:rsidRDefault="009A2E92">
            <w:pPr>
              <w:spacing w:after="0" w:line="240" w:lineRule="auto"/>
              <w:jc w:val="both"/>
              <w:rPr>
                <w:sz w:val="24"/>
                <w:szCs w:val="24"/>
              </w:rPr>
            </w:pPr>
            <w:r>
              <w:rPr>
                <w:rFonts w:ascii="Times New Roman" w:hAnsi="Times New Roman" w:cs="Times New Roman"/>
                <w:color w:val="000000"/>
                <w:sz w:val="24"/>
                <w:szCs w:val="24"/>
              </w:rPr>
              <w:t>3. пояснительная записка;</w:t>
            </w:r>
          </w:p>
          <w:p w:rsidR="005A666E" w:rsidRDefault="009A2E92">
            <w:pPr>
              <w:spacing w:after="0" w:line="240" w:lineRule="auto"/>
              <w:jc w:val="both"/>
              <w:rPr>
                <w:sz w:val="24"/>
                <w:szCs w:val="24"/>
              </w:rPr>
            </w:pPr>
            <w:r>
              <w:rPr>
                <w:rFonts w:ascii="Times New Roman" w:hAnsi="Times New Roman" w:cs="Times New Roman"/>
                <w:color w:val="000000"/>
                <w:sz w:val="24"/>
                <w:szCs w:val="24"/>
              </w:rPr>
              <w:t>4. программа и методика испытаний;</w:t>
            </w:r>
          </w:p>
          <w:p w:rsidR="005A666E" w:rsidRDefault="009A2E92">
            <w:pPr>
              <w:spacing w:after="0" w:line="240" w:lineRule="auto"/>
              <w:jc w:val="both"/>
              <w:rPr>
                <w:sz w:val="24"/>
                <w:szCs w:val="24"/>
              </w:rPr>
            </w:pPr>
            <w:r>
              <w:rPr>
                <w:rFonts w:ascii="Times New Roman" w:hAnsi="Times New Roman" w:cs="Times New Roman"/>
                <w:color w:val="000000"/>
                <w:sz w:val="24"/>
                <w:szCs w:val="24"/>
              </w:rPr>
              <w:t>5. спецификация.</w:t>
            </w:r>
          </w:p>
        </w:tc>
      </w:tr>
      <w:tr w:rsidR="005A666E">
        <w:trPr>
          <w:trHeight w:hRule="exact" w:val="14"/>
        </w:trPr>
        <w:tc>
          <w:tcPr>
            <w:tcW w:w="9640" w:type="dxa"/>
          </w:tcPr>
          <w:p w:rsidR="005A666E" w:rsidRDefault="005A666E"/>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Разработка эксплуатационной документации на программное средство</w:t>
            </w:r>
          </w:p>
        </w:tc>
      </w:tr>
      <w:tr w:rsidR="005A666E">
        <w:trPr>
          <w:trHeight w:hRule="exact" w:val="2719"/>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Предлагается разработать следующую эксплуатационную документацию с соблюдением требований ЕСПД по их структуре и содержанию:</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1. руководство системного программиста;</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2. руководство программиста;</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3. руководство оператора;</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4. руководство по техническому обслуживанию.</w:t>
            </w:r>
          </w:p>
        </w:tc>
      </w:tr>
      <w:tr w:rsidR="005A666E">
        <w:trPr>
          <w:trHeight w:hRule="exact" w:val="14"/>
        </w:trPr>
        <w:tc>
          <w:tcPr>
            <w:tcW w:w="9640" w:type="dxa"/>
          </w:tcPr>
          <w:p w:rsidR="005A666E" w:rsidRDefault="005A666E"/>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Стандарты качества программных средств (круглый стол)</w:t>
            </w:r>
          </w:p>
        </w:tc>
      </w:tr>
      <w:tr w:rsidR="005A666E">
        <w:trPr>
          <w:trHeight w:hRule="exact" w:val="2178"/>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ISO/IEC 9126:1991 – Информационная технология – Оценка программного продукта – Характеристики качества и руководства по их применению</w:t>
            </w:r>
          </w:p>
          <w:p w:rsidR="005A666E" w:rsidRDefault="009A2E92">
            <w:pPr>
              <w:spacing w:after="0" w:line="240" w:lineRule="auto"/>
              <w:jc w:val="both"/>
              <w:rPr>
                <w:sz w:val="24"/>
                <w:szCs w:val="24"/>
              </w:rPr>
            </w:pPr>
            <w:r>
              <w:rPr>
                <w:rFonts w:ascii="Times New Roman" w:hAnsi="Times New Roman" w:cs="Times New Roman"/>
                <w:color w:val="000000"/>
                <w:sz w:val="24"/>
                <w:szCs w:val="24"/>
              </w:rPr>
              <w:t>В настоящее время стандарт ISO/IEC 9126:1991 заменен на две взаимосвязанные серии стандартов: ISO/IEC 9126–1–4 и ISO/IEC 14598–1–6</w:t>
            </w:r>
          </w:p>
          <w:p w:rsidR="005A666E" w:rsidRDefault="009A2E92">
            <w:pPr>
              <w:spacing w:after="0" w:line="240" w:lineRule="auto"/>
              <w:jc w:val="both"/>
              <w:rPr>
                <w:sz w:val="24"/>
                <w:szCs w:val="24"/>
              </w:rPr>
            </w:pPr>
            <w:r>
              <w:rPr>
                <w:rFonts w:ascii="Times New Roman" w:hAnsi="Times New Roman" w:cs="Times New Roman"/>
                <w:color w:val="000000"/>
                <w:sz w:val="24"/>
                <w:szCs w:val="24"/>
              </w:rPr>
              <w:t>Стандарт ISO/IEC 9126–1–4 регламентирует иерархическую модель качества программных средств. На верхнем уровне модели находятся характеристики. Характеристики разделяются на подхарактеристики. Подхарактеристики определяются метриками. Метрики измеряют атрибуты (свойства) ПС.</w:t>
            </w:r>
          </w:p>
        </w:tc>
      </w:tr>
      <w:tr w:rsidR="005A666E">
        <w:trPr>
          <w:trHeight w:hRule="exact" w:val="14"/>
        </w:trPr>
        <w:tc>
          <w:tcPr>
            <w:tcW w:w="9640" w:type="dxa"/>
          </w:tcPr>
          <w:p w:rsidR="005A666E" w:rsidRDefault="005A666E"/>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Оценивание качества программного продукта по стандарту ГОСТ 28195</w:t>
            </w:r>
          </w:p>
        </w:tc>
      </w:tr>
      <w:tr w:rsidR="005A666E">
        <w:trPr>
          <w:trHeight w:hRule="exact" w:val="4341"/>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Стандарт ГОСТ 28195 устанавливает общие положения по оценке качества ПС: номенклатуру и применяемость показателей качества по подклассам и по фазам жизненного цикла.</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Основные задачи, решаемые при оценке качества ПС:</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 планирование номенклатуры показателей качества;</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 планирование уровней показателей качества;</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 выбор методов контроля показателей качества ПС;</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 контроль значений показателей качества;</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 принятие решения о соответствии реальных значений показателей качества установленным требованиям.</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lastRenderedPageBreak/>
              <w:t>Ключевые технологии CIM (круглый стол)</w:t>
            </w:r>
          </w:p>
        </w:tc>
      </w:tr>
      <w:tr w:rsidR="005A666E">
        <w:trPr>
          <w:trHeight w:hRule="exact" w:val="5964"/>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Ключевыми технологиями CIM являются технологии: UML, XML и RDF.</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UML(Unified Model Language) – язык моделирования и создания специфика-ций, использующихся для моделирования разнообразных компонент в рамках жизненного цикла разработки программного обеспечения, включая структуры данных, размещение и взаимодействие компонент, варианты использования и т.д. Рекомендован к использованию Консорциумом  ODMG (Object Data Management Group).</w:t>
            </w:r>
          </w:p>
          <w:p w:rsidR="005A666E" w:rsidRDefault="009A2E92">
            <w:pPr>
              <w:spacing w:after="0" w:line="240" w:lineRule="auto"/>
              <w:jc w:val="both"/>
              <w:rPr>
                <w:sz w:val="24"/>
                <w:szCs w:val="24"/>
              </w:rPr>
            </w:pPr>
            <w:r>
              <w:rPr>
                <w:rFonts w:ascii="Times New Roman" w:hAnsi="Times New Roman" w:cs="Times New Roman"/>
                <w:color w:val="000000"/>
                <w:sz w:val="24"/>
                <w:szCs w:val="24"/>
              </w:rPr>
              <w:t>UML не зависит от платформы, на которой предполагается реализовывать систему.</w:t>
            </w:r>
          </w:p>
          <w:p w:rsidR="005A666E" w:rsidRDefault="009A2E92">
            <w:pPr>
              <w:spacing w:after="0" w:line="240" w:lineRule="auto"/>
              <w:jc w:val="both"/>
              <w:rPr>
                <w:sz w:val="24"/>
                <w:szCs w:val="24"/>
              </w:rPr>
            </w:pPr>
            <w:r>
              <w:rPr>
                <w:rFonts w:ascii="Times New Roman" w:hAnsi="Times New Roman" w:cs="Times New Roman"/>
                <w:color w:val="000000"/>
                <w:sz w:val="24"/>
                <w:szCs w:val="24"/>
              </w:rPr>
              <w:t>UML использует объектно-ориентированный подход к моделированию предметной области.</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XML(eXtensible Markup Language) – «универсальный формат для структурирования документов и данных», который быстро становится стандартом для машинно-читаемых данных в структурируемом, расширяемом формате, который повсеместно доступен в сети Интернет. Рекомендован к использованию Консорциумом Всемирной паутины (W3C).</w:t>
            </w:r>
          </w:p>
          <w:p w:rsidR="005A666E" w:rsidRDefault="009A2E92">
            <w:pPr>
              <w:spacing w:after="0" w:line="240" w:lineRule="auto"/>
              <w:jc w:val="both"/>
              <w:rPr>
                <w:sz w:val="24"/>
                <w:szCs w:val="24"/>
              </w:rPr>
            </w:pPr>
            <w:r>
              <w:rPr>
                <w:rFonts w:ascii="Times New Roman" w:hAnsi="Times New Roman" w:cs="Times New Roman"/>
                <w:color w:val="000000"/>
                <w:sz w:val="24"/>
                <w:szCs w:val="24"/>
              </w:rPr>
              <w:t>XML – это метаязык, который позволяет конструировать языки разметки для конкретных структур данных.</w:t>
            </w:r>
          </w:p>
          <w:p w:rsidR="005A666E" w:rsidRDefault="009A2E92">
            <w:pPr>
              <w:spacing w:after="0" w:line="240" w:lineRule="auto"/>
              <w:jc w:val="both"/>
              <w:rPr>
                <w:sz w:val="24"/>
                <w:szCs w:val="24"/>
              </w:rPr>
            </w:pPr>
            <w:r>
              <w:rPr>
                <w:rFonts w:ascii="Times New Roman" w:hAnsi="Times New Roman" w:cs="Times New Roman"/>
                <w:color w:val="000000"/>
                <w:sz w:val="24"/>
                <w:szCs w:val="24"/>
              </w:rPr>
              <w:t>RDF(Resource Definition Framework – схема описания ресурсов, разработанная Консорциумом Всемирной паутины (W3C) для представления данных.</w:t>
            </w:r>
          </w:p>
          <w:p w:rsidR="005A666E" w:rsidRDefault="009A2E92">
            <w:pPr>
              <w:spacing w:after="0" w:line="240" w:lineRule="auto"/>
              <w:jc w:val="both"/>
              <w:rPr>
                <w:sz w:val="24"/>
                <w:szCs w:val="24"/>
              </w:rPr>
            </w:pPr>
            <w:r>
              <w:rPr>
                <w:rFonts w:ascii="Times New Roman" w:hAnsi="Times New Roman" w:cs="Times New Roman"/>
                <w:color w:val="000000"/>
                <w:sz w:val="24"/>
                <w:szCs w:val="24"/>
              </w:rPr>
              <w:t>RDF представляет утверждения о ресурсах в виде, пригодном для машинной обработки. RDF является частью концепции семантической паутины.</w:t>
            </w:r>
          </w:p>
        </w:tc>
      </w:tr>
      <w:tr w:rsidR="005A666E">
        <w:trPr>
          <w:trHeight w:hRule="exact" w:val="14"/>
        </w:trPr>
        <w:tc>
          <w:tcPr>
            <w:tcW w:w="9640" w:type="dxa"/>
          </w:tcPr>
          <w:p w:rsidR="005A666E" w:rsidRDefault="005A666E"/>
        </w:tc>
      </w:tr>
      <w:tr w:rsidR="005A666E">
        <w:trPr>
          <w:trHeight w:hRule="exact" w:val="585"/>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Объектно-ориентированные средства описания систем с использованием языка UML (круглый стол)</w:t>
            </w:r>
          </w:p>
        </w:tc>
      </w:tr>
      <w:tr w:rsidR="005A666E">
        <w:trPr>
          <w:trHeight w:hRule="exact" w:val="6235"/>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В ходе проведения круглого стола учащимся предлагается разделиться  три  на группы:</w:t>
            </w:r>
          </w:p>
          <w:p w:rsidR="005A666E" w:rsidRDefault="009A2E92">
            <w:pPr>
              <w:spacing w:after="0" w:line="240" w:lineRule="auto"/>
              <w:jc w:val="both"/>
              <w:rPr>
                <w:sz w:val="24"/>
                <w:szCs w:val="24"/>
              </w:rPr>
            </w:pPr>
            <w:r>
              <w:rPr>
                <w:rFonts w:ascii="Times New Roman" w:hAnsi="Times New Roman" w:cs="Times New Roman"/>
                <w:color w:val="000000"/>
                <w:sz w:val="24"/>
                <w:szCs w:val="24"/>
              </w:rPr>
              <w:t>1. Сторонники RationalRose.</w:t>
            </w:r>
          </w:p>
          <w:p w:rsidR="005A666E" w:rsidRDefault="009A2E92">
            <w:pPr>
              <w:spacing w:after="0" w:line="240" w:lineRule="auto"/>
              <w:jc w:val="both"/>
              <w:rPr>
                <w:sz w:val="24"/>
                <w:szCs w:val="24"/>
              </w:rPr>
            </w:pPr>
            <w:r>
              <w:rPr>
                <w:rFonts w:ascii="Times New Roman" w:hAnsi="Times New Roman" w:cs="Times New Roman"/>
                <w:color w:val="000000"/>
                <w:sz w:val="24"/>
                <w:szCs w:val="24"/>
              </w:rPr>
              <w:t>2. Сторонники DIA Редактор диаграмм.</w:t>
            </w:r>
          </w:p>
          <w:p w:rsidR="005A666E" w:rsidRDefault="009A2E92">
            <w:pPr>
              <w:spacing w:after="0" w:line="240" w:lineRule="auto"/>
              <w:jc w:val="both"/>
              <w:rPr>
                <w:sz w:val="24"/>
                <w:szCs w:val="24"/>
              </w:rPr>
            </w:pPr>
            <w:r>
              <w:rPr>
                <w:rFonts w:ascii="Times New Roman" w:hAnsi="Times New Roman" w:cs="Times New Roman"/>
                <w:color w:val="000000"/>
                <w:sz w:val="24"/>
                <w:szCs w:val="24"/>
              </w:rPr>
              <w:t>3. Наблюдатели.</w:t>
            </w:r>
          </w:p>
          <w:p w:rsidR="005A666E" w:rsidRDefault="009A2E92">
            <w:pPr>
              <w:spacing w:after="0" w:line="240" w:lineRule="auto"/>
              <w:jc w:val="both"/>
              <w:rPr>
                <w:sz w:val="24"/>
                <w:szCs w:val="24"/>
              </w:rPr>
            </w:pPr>
            <w:r>
              <w:rPr>
                <w:rFonts w:ascii="Times New Roman" w:hAnsi="Times New Roman" w:cs="Times New Roman"/>
                <w:color w:val="000000"/>
                <w:sz w:val="24"/>
                <w:szCs w:val="24"/>
              </w:rPr>
              <w:t>(Возможен выбор других систем)</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Ставится конкретная задача, например, описание программного средства на основе UML.</w:t>
            </w:r>
          </w:p>
          <w:p w:rsidR="005A666E" w:rsidRDefault="009A2E92">
            <w:pPr>
              <w:spacing w:after="0" w:line="240" w:lineRule="auto"/>
              <w:jc w:val="both"/>
              <w:rPr>
                <w:sz w:val="24"/>
                <w:szCs w:val="24"/>
              </w:rPr>
            </w:pPr>
            <w:r>
              <w:rPr>
                <w:rFonts w:ascii="Times New Roman" w:hAnsi="Times New Roman" w:cs="Times New Roman"/>
                <w:color w:val="000000"/>
                <w:sz w:val="24"/>
                <w:szCs w:val="24"/>
              </w:rPr>
              <w:t>В ходе круглого  стола оцениваются названные системы по следующим показателям:</w:t>
            </w:r>
          </w:p>
          <w:p w:rsidR="005A666E" w:rsidRDefault="009A2E92">
            <w:pPr>
              <w:spacing w:after="0" w:line="240" w:lineRule="auto"/>
              <w:jc w:val="both"/>
              <w:rPr>
                <w:sz w:val="24"/>
                <w:szCs w:val="24"/>
              </w:rPr>
            </w:pPr>
            <w:r>
              <w:rPr>
                <w:rFonts w:ascii="Times New Roman" w:hAnsi="Times New Roman" w:cs="Times New Roman"/>
                <w:color w:val="000000"/>
                <w:sz w:val="24"/>
                <w:szCs w:val="24"/>
              </w:rPr>
              <w:t>• Функциональность</w:t>
            </w:r>
          </w:p>
          <w:p w:rsidR="005A666E" w:rsidRDefault="009A2E92">
            <w:pPr>
              <w:spacing w:after="0" w:line="240" w:lineRule="auto"/>
              <w:jc w:val="both"/>
              <w:rPr>
                <w:sz w:val="24"/>
                <w:szCs w:val="24"/>
              </w:rPr>
            </w:pPr>
            <w:r>
              <w:rPr>
                <w:rFonts w:ascii="Times New Roman" w:hAnsi="Times New Roman" w:cs="Times New Roman"/>
                <w:color w:val="000000"/>
                <w:sz w:val="24"/>
                <w:szCs w:val="24"/>
              </w:rPr>
              <w:t>• Наличие специализированных стереотипов, ориентированные на биз-нес-модели.</w:t>
            </w:r>
          </w:p>
          <w:p w:rsidR="005A666E" w:rsidRDefault="009A2E92">
            <w:pPr>
              <w:spacing w:after="0" w:line="240" w:lineRule="auto"/>
              <w:jc w:val="both"/>
              <w:rPr>
                <w:sz w:val="24"/>
                <w:szCs w:val="24"/>
              </w:rPr>
            </w:pPr>
            <w:r>
              <w:rPr>
                <w:rFonts w:ascii="Times New Roman" w:hAnsi="Times New Roman" w:cs="Times New Roman"/>
                <w:color w:val="000000"/>
                <w:sz w:val="24"/>
                <w:szCs w:val="24"/>
              </w:rPr>
              <w:t>• Доступность.</w:t>
            </w:r>
          </w:p>
          <w:p w:rsidR="005A666E" w:rsidRDefault="009A2E92">
            <w:pPr>
              <w:spacing w:after="0" w:line="240" w:lineRule="auto"/>
              <w:jc w:val="both"/>
              <w:rPr>
                <w:sz w:val="24"/>
                <w:szCs w:val="24"/>
              </w:rPr>
            </w:pPr>
            <w:r>
              <w:rPr>
                <w:rFonts w:ascii="Times New Roman" w:hAnsi="Times New Roman" w:cs="Times New Roman"/>
                <w:color w:val="000000"/>
                <w:sz w:val="24"/>
                <w:szCs w:val="24"/>
              </w:rPr>
              <w:t>• Сложность изучения среды.</w:t>
            </w:r>
          </w:p>
          <w:p w:rsidR="005A666E" w:rsidRDefault="009A2E92">
            <w:pPr>
              <w:spacing w:after="0" w:line="240" w:lineRule="auto"/>
              <w:jc w:val="both"/>
              <w:rPr>
                <w:sz w:val="24"/>
                <w:szCs w:val="24"/>
              </w:rPr>
            </w:pPr>
            <w:r>
              <w:rPr>
                <w:rFonts w:ascii="Times New Roman" w:hAnsi="Times New Roman" w:cs="Times New Roman"/>
                <w:color w:val="000000"/>
                <w:sz w:val="24"/>
                <w:szCs w:val="24"/>
              </w:rPr>
              <w:t>• Удобство использования.</w:t>
            </w:r>
          </w:p>
          <w:p w:rsidR="005A666E" w:rsidRDefault="009A2E92">
            <w:pPr>
              <w:spacing w:after="0" w:line="240" w:lineRule="auto"/>
              <w:jc w:val="both"/>
              <w:rPr>
                <w:sz w:val="24"/>
                <w:szCs w:val="24"/>
              </w:rPr>
            </w:pPr>
            <w:r>
              <w:rPr>
                <w:rFonts w:ascii="Times New Roman" w:hAnsi="Times New Roman" w:cs="Times New Roman"/>
                <w:color w:val="000000"/>
                <w:sz w:val="24"/>
                <w:szCs w:val="24"/>
              </w:rPr>
              <w:t>• Совместимость с другими системами</w:t>
            </w:r>
          </w:p>
          <w:p w:rsidR="005A666E" w:rsidRDefault="009A2E92">
            <w:pPr>
              <w:spacing w:after="0" w:line="240" w:lineRule="auto"/>
              <w:jc w:val="both"/>
              <w:rPr>
                <w:sz w:val="24"/>
                <w:szCs w:val="24"/>
              </w:rPr>
            </w:pPr>
            <w:r>
              <w:rPr>
                <w:rFonts w:ascii="Times New Roman" w:hAnsi="Times New Roman" w:cs="Times New Roman"/>
                <w:color w:val="000000"/>
                <w:sz w:val="24"/>
                <w:szCs w:val="24"/>
              </w:rPr>
              <w:t>• Цена использования.</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По итогам круглого стола наблюдатели должны присоединиться в какой-либо группе. Они также имеют право высказываться по обсуждаемым вопросам. Учащиеся должны сделать выводы о преимуществе выбора одной системы моделирования бизнес-процессов над другой в рамках решения конкретной задачи</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lastRenderedPageBreak/>
              <w:t>Современные стандарты МЭК в области общей информационной модели</w:t>
            </w:r>
          </w:p>
        </w:tc>
      </w:tr>
      <w:tr w:rsidR="005A666E">
        <w:trPr>
          <w:trHeight w:hRule="exact" w:val="2719"/>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Цель выполнения работы: обзор современных стандартов МЭК в области общей информационной модели.</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CIM – это набор открытых стандартов для представления элементов электроэнергетических систем, оформленных в виде нескольких серий стандартов Международной Электротехнической Комиссии (МЭК или по-английски IEC). CIM был задуман для того, чтобы дать общепонятные определения элементов электроэнергетических систем для использования в системах управления производством и передачей электроэнергии (EMS) и их программных интерфейсах (API). В настоящее время разрабатывается  Техническим комитетом МЭК в нескольких рабочих группах.</w:t>
            </w:r>
          </w:p>
        </w:tc>
      </w:tr>
      <w:tr w:rsidR="005A666E">
        <w:trPr>
          <w:trHeight w:hRule="exact" w:val="14"/>
        </w:trPr>
        <w:tc>
          <w:tcPr>
            <w:tcW w:w="9640" w:type="dxa"/>
          </w:tcPr>
          <w:p w:rsidR="005A666E" w:rsidRDefault="005A666E"/>
        </w:tc>
      </w:tr>
      <w:tr w:rsidR="005A666E">
        <w:trPr>
          <w:trHeight w:hRule="exact" w:val="585"/>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Вид системы с точки зрения прецедентов. Диаграммы вариантов использования UML</w:t>
            </w:r>
          </w:p>
        </w:tc>
      </w:tr>
      <w:tr w:rsidR="005A666E">
        <w:trPr>
          <w:trHeight w:hRule="exact" w:val="2719"/>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Индивидуальное задание:</w:t>
            </w:r>
          </w:p>
          <w:p w:rsidR="005A666E" w:rsidRDefault="009A2E92">
            <w:pPr>
              <w:spacing w:after="0" w:line="240" w:lineRule="auto"/>
              <w:jc w:val="both"/>
              <w:rPr>
                <w:sz w:val="24"/>
                <w:szCs w:val="24"/>
              </w:rPr>
            </w:pPr>
            <w:r>
              <w:rPr>
                <w:rFonts w:ascii="Times New Roman" w:hAnsi="Times New Roman" w:cs="Times New Roman"/>
                <w:color w:val="000000"/>
                <w:sz w:val="24"/>
                <w:szCs w:val="24"/>
              </w:rPr>
              <w:t>1. Создать диаграмму Вариантов Использования, задать варианты использования и дейст- вующих лиц</w:t>
            </w:r>
          </w:p>
          <w:p w:rsidR="005A666E" w:rsidRDefault="009A2E92">
            <w:pPr>
              <w:spacing w:after="0" w:line="240" w:lineRule="auto"/>
              <w:jc w:val="both"/>
              <w:rPr>
                <w:sz w:val="24"/>
                <w:szCs w:val="24"/>
              </w:rPr>
            </w:pPr>
            <w:r>
              <w:rPr>
                <w:rFonts w:ascii="Times New Roman" w:hAnsi="Times New Roman" w:cs="Times New Roman"/>
                <w:color w:val="000000"/>
                <w:sz w:val="24"/>
                <w:szCs w:val="24"/>
              </w:rPr>
              <w:t>2. Создать абстрактный вариант использования</w:t>
            </w:r>
          </w:p>
          <w:p w:rsidR="005A666E" w:rsidRDefault="009A2E92">
            <w:pPr>
              <w:spacing w:after="0" w:line="240" w:lineRule="auto"/>
              <w:jc w:val="both"/>
              <w:rPr>
                <w:sz w:val="24"/>
                <w:szCs w:val="24"/>
              </w:rPr>
            </w:pPr>
            <w:r>
              <w:rPr>
                <w:rFonts w:ascii="Times New Roman" w:hAnsi="Times New Roman" w:cs="Times New Roman"/>
                <w:color w:val="000000"/>
                <w:sz w:val="24"/>
                <w:szCs w:val="24"/>
              </w:rPr>
              <w:t>3. Добавить ассоциации</w:t>
            </w:r>
          </w:p>
          <w:p w:rsidR="005A666E" w:rsidRDefault="009A2E92">
            <w:pPr>
              <w:spacing w:after="0" w:line="240" w:lineRule="auto"/>
              <w:jc w:val="both"/>
              <w:rPr>
                <w:sz w:val="24"/>
                <w:szCs w:val="24"/>
              </w:rPr>
            </w:pPr>
            <w:r>
              <w:rPr>
                <w:rFonts w:ascii="Times New Roman" w:hAnsi="Times New Roman" w:cs="Times New Roman"/>
                <w:color w:val="000000"/>
                <w:sz w:val="24"/>
                <w:szCs w:val="24"/>
              </w:rPr>
              <w:t>4. Добавить связи расширения</w:t>
            </w:r>
          </w:p>
          <w:p w:rsidR="005A666E" w:rsidRDefault="009A2E92">
            <w:pPr>
              <w:spacing w:after="0" w:line="240" w:lineRule="auto"/>
              <w:jc w:val="both"/>
              <w:rPr>
                <w:sz w:val="24"/>
                <w:szCs w:val="24"/>
              </w:rPr>
            </w:pPr>
            <w:r>
              <w:rPr>
                <w:rFonts w:ascii="Times New Roman" w:hAnsi="Times New Roman" w:cs="Times New Roman"/>
                <w:color w:val="000000"/>
                <w:sz w:val="24"/>
                <w:szCs w:val="24"/>
              </w:rPr>
              <w:t>5. Добавить описания к вариантам использования</w:t>
            </w:r>
          </w:p>
          <w:p w:rsidR="005A666E" w:rsidRDefault="009A2E92">
            <w:pPr>
              <w:spacing w:after="0" w:line="240" w:lineRule="auto"/>
              <w:jc w:val="both"/>
              <w:rPr>
                <w:sz w:val="24"/>
                <w:szCs w:val="24"/>
              </w:rPr>
            </w:pPr>
            <w:r>
              <w:rPr>
                <w:rFonts w:ascii="Times New Roman" w:hAnsi="Times New Roman" w:cs="Times New Roman"/>
                <w:color w:val="000000"/>
                <w:sz w:val="24"/>
                <w:szCs w:val="24"/>
              </w:rPr>
              <w:t>6. Добавить описания к действующим лицам</w:t>
            </w:r>
          </w:p>
          <w:p w:rsidR="005A666E" w:rsidRDefault="009A2E92">
            <w:pPr>
              <w:spacing w:after="0" w:line="240" w:lineRule="auto"/>
              <w:jc w:val="both"/>
              <w:rPr>
                <w:sz w:val="24"/>
                <w:szCs w:val="24"/>
              </w:rPr>
            </w:pPr>
            <w:r>
              <w:rPr>
                <w:rFonts w:ascii="Times New Roman" w:hAnsi="Times New Roman" w:cs="Times New Roman"/>
                <w:color w:val="000000"/>
                <w:sz w:val="24"/>
                <w:szCs w:val="24"/>
              </w:rPr>
              <w:t>7. Прикрепить файл к варианту использования</w:t>
            </w:r>
          </w:p>
          <w:p w:rsidR="005A666E" w:rsidRDefault="009A2E92">
            <w:pPr>
              <w:spacing w:after="0" w:line="240" w:lineRule="auto"/>
              <w:jc w:val="both"/>
              <w:rPr>
                <w:sz w:val="24"/>
                <w:szCs w:val="24"/>
              </w:rPr>
            </w:pPr>
            <w:r>
              <w:rPr>
                <w:rFonts w:ascii="Times New Roman" w:hAnsi="Times New Roman" w:cs="Times New Roman"/>
                <w:color w:val="000000"/>
                <w:sz w:val="24"/>
                <w:szCs w:val="24"/>
              </w:rPr>
              <w:t>8. Сохранить файл модели, составить отчет</w:t>
            </w:r>
          </w:p>
        </w:tc>
      </w:tr>
      <w:tr w:rsidR="005A666E">
        <w:trPr>
          <w:trHeight w:hRule="exact" w:val="14"/>
        </w:trPr>
        <w:tc>
          <w:tcPr>
            <w:tcW w:w="9640" w:type="dxa"/>
          </w:tcPr>
          <w:p w:rsidR="005A666E" w:rsidRDefault="005A666E"/>
        </w:tc>
      </w:tr>
      <w:tr w:rsidR="005A666E">
        <w:trPr>
          <w:trHeight w:hRule="exact" w:val="585"/>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Динамический аспект при моделировании систем. Диаграммы последовательности и диаграммы кооперации в UML</w:t>
            </w:r>
          </w:p>
        </w:tc>
      </w:tr>
      <w:tr w:rsidR="005A666E">
        <w:trPr>
          <w:trHeight w:hRule="exact" w:val="1096"/>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Индивидуальное задание:</w:t>
            </w:r>
          </w:p>
          <w:p w:rsidR="005A666E" w:rsidRDefault="009A2E92">
            <w:pPr>
              <w:spacing w:after="0" w:line="240" w:lineRule="auto"/>
              <w:jc w:val="both"/>
              <w:rPr>
                <w:sz w:val="24"/>
                <w:szCs w:val="24"/>
              </w:rPr>
            </w:pPr>
            <w:r>
              <w:rPr>
                <w:rFonts w:ascii="Times New Roman" w:hAnsi="Times New Roman" w:cs="Times New Roman"/>
                <w:color w:val="000000"/>
                <w:sz w:val="24"/>
                <w:szCs w:val="24"/>
              </w:rPr>
              <w:t>1. Создать диаграмму Последовательностей</w:t>
            </w:r>
          </w:p>
          <w:p w:rsidR="005A666E" w:rsidRDefault="009A2E92">
            <w:pPr>
              <w:spacing w:after="0" w:line="240" w:lineRule="auto"/>
              <w:jc w:val="both"/>
              <w:rPr>
                <w:sz w:val="24"/>
                <w:szCs w:val="24"/>
              </w:rPr>
            </w:pPr>
            <w:r>
              <w:rPr>
                <w:rFonts w:ascii="Times New Roman" w:hAnsi="Times New Roman" w:cs="Times New Roman"/>
                <w:color w:val="000000"/>
                <w:sz w:val="24"/>
                <w:szCs w:val="24"/>
              </w:rPr>
              <w:t>2. Создать диаграмму Кооперации</w:t>
            </w:r>
          </w:p>
          <w:p w:rsidR="005A666E" w:rsidRDefault="009A2E92">
            <w:pPr>
              <w:spacing w:after="0" w:line="240" w:lineRule="auto"/>
              <w:jc w:val="both"/>
              <w:rPr>
                <w:sz w:val="24"/>
                <w:szCs w:val="24"/>
              </w:rPr>
            </w:pPr>
            <w:r>
              <w:rPr>
                <w:rFonts w:ascii="Times New Roman" w:hAnsi="Times New Roman" w:cs="Times New Roman"/>
                <w:color w:val="000000"/>
                <w:sz w:val="24"/>
                <w:szCs w:val="24"/>
              </w:rPr>
              <w:t>3. Сохранить файл модели, составить отчет</w:t>
            </w:r>
          </w:p>
        </w:tc>
      </w:tr>
      <w:tr w:rsidR="005A666E">
        <w:trPr>
          <w:trHeight w:hRule="exact" w:val="14"/>
        </w:trPr>
        <w:tc>
          <w:tcPr>
            <w:tcW w:w="9640" w:type="dxa"/>
          </w:tcPr>
          <w:p w:rsidR="005A666E" w:rsidRDefault="005A666E"/>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Диаграммы классов в UML</w:t>
            </w:r>
          </w:p>
        </w:tc>
      </w:tr>
      <w:tr w:rsidR="005A666E">
        <w:trPr>
          <w:trHeight w:hRule="exact" w:val="1096"/>
        </w:trPr>
        <w:tc>
          <w:tcPr>
            <w:tcW w:w="9654" w:type="dxa"/>
            <w:shd w:val="clear" w:color="000000" w:fill="FFFFFF"/>
            <w:tcMar>
              <w:left w:w="34" w:type="dxa"/>
              <w:right w:w="34" w:type="dxa"/>
            </w:tcMar>
          </w:tcPr>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Индивидуальное задание:</w:t>
            </w:r>
          </w:p>
          <w:p w:rsidR="005A666E" w:rsidRDefault="009A2E92">
            <w:pPr>
              <w:spacing w:after="0" w:line="240" w:lineRule="auto"/>
              <w:jc w:val="both"/>
              <w:rPr>
                <w:sz w:val="24"/>
                <w:szCs w:val="24"/>
              </w:rPr>
            </w:pPr>
            <w:r>
              <w:rPr>
                <w:rFonts w:ascii="Times New Roman" w:hAnsi="Times New Roman" w:cs="Times New Roman"/>
                <w:color w:val="000000"/>
                <w:sz w:val="24"/>
                <w:szCs w:val="24"/>
              </w:rPr>
              <w:t>1. Создать диаграмму Классов</w:t>
            </w:r>
          </w:p>
          <w:p w:rsidR="005A666E" w:rsidRDefault="009A2E92">
            <w:pPr>
              <w:spacing w:after="0" w:line="240" w:lineRule="auto"/>
              <w:jc w:val="both"/>
              <w:rPr>
                <w:sz w:val="24"/>
                <w:szCs w:val="24"/>
              </w:rPr>
            </w:pPr>
            <w:r>
              <w:rPr>
                <w:rFonts w:ascii="Times New Roman" w:hAnsi="Times New Roman" w:cs="Times New Roman"/>
                <w:color w:val="000000"/>
                <w:sz w:val="24"/>
                <w:szCs w:val="24"/>
              </w:rPr>
              <w:t>2. Сохранить файл модели, составить отчет</w:t>
            </w:r>
          </w:p>
        </w:tc>
      </w:tr>
      <w:tr w:rsidR="005A666E">
        <w:trPr>
          <w:trHeight w:hRule="exact" w:val="14"/>
        </w:trPr>
        <w:tc>
          <w:tcPr>
            <w:tcW w:w="9640" w:type="dxa"/>
          </w:tcPr>
          <w:p w:rsidR="005A666E" w:rsidRDefault="005A666E"/>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Диаграмма объектов (objectdiagram)</w:t>
            </w:r>
          </w:p>
        </w:tc>
      </w:tr>
      <w:tr w:rsidR="005A666E">
        <w:trPr>
          <w:trHeight w:hRule="exact" w:val="826"/>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Индивидуальное задание:</w:t>
            </w:r>
          </w:p>
          <w:p w:rsidR="005A666E" w:rsidRDefault="009A2E92">
            <w:pPr>
              <w:spacing w:after="0" w:line="240" w:lineRule="auto"/>
              <w:jc w:val="both"/>
              <w:rPr>
                <w:sz w:val="24"/>
                <w:szCs w:val="24"/>
              </w:rPr>
            </w:pPr>
            <w:r>
              <w:rPr>
                <w:rFonts w:ascii="Times New Roman" w:hAnsi="Times New Roman" w:cs="Times New Roman"/>
                <w:color w:val="000000"/>
                <w:sz w:val="24"/>
                <w:szCs w:val="24"/>
              </w:rPr>
              <w:t>1. Создать диаграмму Объектов</w:t>
            </w:r>
          </w:p>
          <w:p w:rsidR="005A666E" w:rsidRDefault="009A2E92">
            <w:pPr>
              <w:spacing w:after="0" w:line="240" w:lineRule="auto"/>
              <w:jc w:val="both"/>
              <w:rPr>
                <w:sz w:val="24"/>
                <w:szCs w:val="24"/>
              </w:rPr>
            </w:pPr>
            <w:r>
              <w:rPr>
                <w:rFonts w:ascii="Times New Roman" w:hAnsi="Times New Roman" w:cs="Times New Roman"/>
                <w:color w:val="000000"/>
                <w:sz w:val="24"/>
                <w:szCs w:val="24"/>
              </w:rPr>
              <w:t>2. Сохранить файл модели, составить отчет</w:t>
            </w:r>
          </w:p>
        </w:tc>
      </w:tr>
      <w:tr w:rsidR="005A666E">
        <w:trPr>
          <w:trHeight w:hRule="exact" w:val="14"/>
        </w:trPr>
        <w:tc>
          <w:tcPr>
            <w:tcW w:w="9640" w:type="dxa"/>
          </w:tcPr>
          <w:p w:rsidR="005A666E" w:rsidRDefault="005A666E"/>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Диаграммы состояний в UML</w:t>
            </w:r>
          </w:p>
        </w:tc>
      </w:tr>
      <w:tr w:rsidR="005A666E">
        <w:trPr>
          <w:trHeight w:hRule="exact" w:val="826"/>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Индивидуальное задание:</w:t>
            </w:r>
          </w:p>
          <w:p w:rsidR="005A666E" w:rsidRDefault="009A2E92">
            <w:pPr>
              <w:spacing w:after="0" w:line="240" w:lineRule="auto"/>
              <w:jc w:val="both"/>
              <w:rPr>
                <w:sz w:val="24"/>
                <w:szCs w:val="24"/>
              </w:rPr>
            </w:pPr>
            <w:r>
              <w:rPr>
                <w:rFonts w:ascii="Times New Roman" w:hAnsi="Times New Roman" w:cs="Times New Roman"/>
                <w:color w:val="000000"/>
                <w:sz w:val="24"/>
                <w:szCs w:val="24"/>
              </w:rPr>
              <w:t>1. Создать диаграмму Состояний</w:t>
            </w:r>
          </w:p>
          <w:p w:rsidR="005A666E" w:rsidRDefault="009A2E92">
            <w:pPr>
              <w:spacing w:after="0" w:line="240" w:lineRule="auto"/>
              <w:jc w:val="both"/>
              <w:rPr>
                <w:sz w:val="24"/>
                <w:szCs w:val="24"/>
              </w:rPr>
            </w:pPr>
            <w:r>
              <w:rPr>
                <w:rFonts w:ascii="Times New Roman" w:hAnsi="Times New Roman" w:cs="Times New Roman"/>
                <w:color w:val="000000"/>
                <w:sz w:val="24"/>
                <w:szCs w:val="24"/>
              </w:rPr>
              <w:t>2. Сохранить файл модели, составить отчет</w:t>
            </w:r>
          </w:p>
        </w:tc>
      </w:tr>
      <w:tr w:rsidR="005A666E">
        <w:trPr>
          <w:trHeight w:hRule="exact" w:val="14"/>
        </w:trPr>
        <w:tc>
          <w:tcPr>
            <w:tcW w:w="9640" w:type="dxa"/>
          </w:tcPr>
          <w:p w:rsidR="005A666E" w:rsidRDefault="005A666E"/>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Диаграмма активности (деятельности, activitydiagram)</w:t>
            </w:r>
          </w:p>
        </w:tc>
      </w:tr>
      <w:tr w:rsidR="005A666E">
        <w:trPr>
          <w:trHeight w:hRule="exact" w:val="826"/>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Индивидуальное задание:</w:t>
            </w:r>
          </w:p>
          <w:p w:rsidR="005A666E" w:rsidRDefault="009A2E92">
            <w:pPr>
              <w:spacing w:after="0" w:line="240" w:lineRule="auto"/>
              <w:jc w:val="both"/>
              <w:rPr>
                <w:sz w:val="24"/>
                <w:szCs w:val="24"/>
              </w:rPr>
            </w:pPr>
            <w:r>
              <w:rPr>
                <w:rFonts w:ascii="Times New Roman" w:hAnsi="Times New Roman" w:cs="Times New Roman"/>
                <w:color w:val="000000"/>
                <w:sz w:val="24"/>
                <w:szCs w:val="24"/>
              </w:rPr>
              <w:t>1. Создать диаграмму Активности</w:t>
            </w:r>
          </w:p>
          <w:p w:rsidR="005A666E" w:rsidRDefault="009A2E92">
            <w:pPr>
              <w:spacing w:after="0" w:line="240" w:lineRule="auto"/>
              <w:jc w:val="both"/>
              <w:rPr>
                <w:sz w:val="24"/>
                <w:szCs w:val="24"/>
              </w:rPr>
            </w:pPr>
            <w:r>
              <w:rPr>
                <w:rFonts w:ascii="Times New Roman" w:hAnsi="Times New Roman" w:cs="Times New Roman"/>
                <w:color w:val="000000"/>
                <w:sz w:val="24"/>
                <w:szCs w:val="24"/>
              </w:rPr>
              <w:t>2. Сохранить файл модели, составить отчет</w:t>
            </w:r>
          </w:p>
        </w:tc>
      </w:tr>
      <w:tr w:rsidR="005A666E">
        <w:trPr>
          <w:trHeight w:hRule="exact" w:val="14"/>
        </w:trPr>
        <w:tc>
          <w:tcPr>
            <w:tcW w:w="9640" w:type="dxa"/>
          </w:tcPr>
          <w:p w:rsidR="005A666E" w:rsidRDefault="005A666E"/>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Диаграммы компонентов в UML</w:t>
            </w:r>
          </w:p>
        </w:tc>
      </w:tr>
      <w:tr w:rsidR="005A666E">
        <w:trPr>
          <w:trHeight w:hRule="exact" w:val="826"/>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Индивидуальное задание:</w:t>
            </w:r>
          </w:p>
          <w:p w:rsidR="005A666E" w:rsidRDefault="009A2E92">
            <w:pPr>
              <w:spacing w:after="0" w:line="240" w:lineRule="auto"/>
              <w:jc w:val="both"/>
              <w:rPr>
                <w:sz w:val="24"/>
                <w:szCs w:val="24"/>
              </w:rPr>
            </w:pPr>
            <w:r>
              <w:rPr>
                <w:rFonts w:ascii="Times New Roman" w:hAnsi="Times New Roman" w:cs="Times New Roman"/>
                <w:color w:val="000000"/>
                <w:sz w:val="24"/>
                <w:szCs w:val="24"/>
              </w:rPr>
              <w:t>1. Создать диаграмму Компонентов</w:t>
            </w:r>
          </w:p>
          <w:p w:rsidR="005A666E" w:rsidRDefault="009A2E92">
            <w:pPr>
              <w:spacing w:after="0" w:line="240" w:lineRule="auto"/>
              <w:jc w:val="both"/>
              <w:rPr>
                <w:sz w:val="24"/>
                <w:szCs w:val="24"/>
              </w:rPr>
            </w:pPr>
            <w:r>
              <w:rPr>
                <w:rFonts w:ascii="Times New Roman" w:hAnsi="Times New Roman" w:cs="Times New Roman"/>
                <w:color w:val="000000"/>
                <w:sz w:val="24"/>
                <w:szCs w:val="24"/>
              </w:rPr>
              <w:t>2. Сохранить файл модели, составить отчет</w:t>
            </w:r>
          </w:p>
        </w:tc>
      </w:tr>
      <w:tr w:rsidR="005A666E">
        <w:trPr>
          <w:trHeight w:hRule="exact" w:val="14"/>
        </w:trPr>
        <w:tc>
          <w:tcPr>
            <w:tcW w:w="9640" w:type="dxa"/>
          </w:tcPr>
          <w:p w:rsidR="005A666E" w:rsidRDefault="005A666E"/>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jc w:val="center"/>
              <w:rPr>
                <w:sz w:val="24"/>
                <w:szCs w:val="24"/>
              </w:rPr>
            </w:pPr>
            <w:r>
              <w:rPr>
                <w:rFonts w:ascii="Times New Roman" w:hAnsi="Times New Roman" w:cs="Times New Roman"/>
                <w:b/>
                <w:color w:val="000000"/>
                <w:sz w:val="24"/>
                <w:szCs w:val="24"/>
              </w:rPr>
              <w:t>Диаграммы развертывания в UML</w:t>
            </w:r>
          </w:p>
        </w:tc>
      </w:tr>
      <w:tr w:rsidR="005A666E">
        <w:trPr>
          <w:trHeight w:hRule="exact" w:val="826"/>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Индивидуальное задание:</w:t>
            </w:r>
          </w:p>
          <w:p w:rsidR="005A666E" w:rsidRDefault="009A2E92">
            <w:pPr>
              <w:spacing w:after="0" w:line="240" w:lineRule="auto"/>
              <w:jc w:val="both"/>
              <w:rPr>
                <w:sz w:val="24"/>
                <w:szCs w:val="24"/>
              </w:rPr>
            </w:pPr>
            <w:r>
              <w:rPr>
                <w:rFonts w:ascii="Times New Roman" w:hAnsi="Times New Roman" w:cs="Times New Roman"/>
                <w:color w:val="000000"/>
                <w:sz w:val="24"/>
                <w:szCs w:val="24"/>
              </w:rPr>
              <w:t>1. Создать диаграмму Развертывания</w:t>
            </w:r>
          </w:p>
          <w:p w:rsidR="005A666E" w:rsidRDefault="009A2E92">
            <w:pPr>
              <w:spacing w:after="0" w:line="240" w:lineRule="auto"/>
              <w:jc w:val="both"/>
              <w:rPr>
                <w:sz w:val="24"/>
                <w:szCs w:val="24"/>
              </w:rPr>
            </w:pPr>
            <w:r>
              <w:rPr>
                <w:rFonts w:ascii="Times New Roman" w:hAnsi="Times New Roman" w:cs="Times New Roman"/>
                <w:color w:val="000000"/>
                <w:sz w:val="24"/>
                <w:szCs w:val="24"/>
              </w:rPr>
              <w:t>2. Сохранить файл модели, составить отчет</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A666E">
        <w:trPr>
          <w:trHeight w:hRule="exact" w:val="855"/>
        </w:trPr>
        <w:tc>
          <w:tcPr>
            <w:tcW w:w="9654" w:type="dxa"/>
            <w:gridSpan w:val="2"/>
            <w:shd w:val="clear" w:color="000000" w:fill="FFFFFF"/>
            <w:tcMar>
              <w:left w:w="34" w:type="dxa"/>
              <w:right w:w="34" w:type="dxa"/>
            </w:tcMar>
          </w:tcPr>
          <w:p w:rsidR="005A666E" w:rsidRDefault="005A666E">
            <w:pPr>
              <w:spacing w:after="0" w:line="240" w:lineRule="auto"/>
              <w:rPr>
                <w:sz w:val="24"/>
                <w:szCs w:val="24"/>
              </w:rPr>
            </w:pPr>
          </w:p>
          <w:p w:rsidR="005A666E" w:rsidRDefault="009A2E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666E">
        <w:trPr>
          <w:trHeight w:hRule="exact" w:val="5182"/>
        </w:trPr>
        <w:tc>
          <w:tcPr>
            <w:tcW w:w="9654" w:type="dxa"/>
            <w:gridSpan w:val="2"/>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«Стандартизация программных средств и информационных технологий» / Червенчук И.В.. – Омск: Изд-во Омской гуманитарной академии, 2022.</w:t>
            </w:r>
          </w:p>
          <w:p w:rsidR="005A666E" w:rsidRDefault="009A2E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666E" w:rsidRDefault="009A2E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666E" w:rsidRDefault="009A2E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666E">
        <w:trPr>
          <w:trHeight w:hRule="exact" w:val="138"/>
        </w:trPr>
        <w:tc>
          <w:tcPr>
            <w:tcW w:w="285" w:type="dxa"/>
          </w:tcPr>
          <w:p w:rsidR="005A666E" w:rsidRDefault="005A666E"/>
        </w:tc>
        <w:tc>
          <w:tcPr>
            <w:tcW w:w="9356" w:type="dxa"/>
          </w:tcPr>
          <w:p w:rsidR="005A666E" w:rsidRDefault="005A666E"/>
        </w:tc>
      </w:tr>
      <w:tr w:rsidR="005A666E">
        <w:trPr>
          <w:trHeight w:hRule="exact" w:val="855"/>
        </w:trPr>
        <w:tc>
          <w:tcPr>
            <w:tcW w:w="9654" w:type="dxa"/>
            <w:gridSpan w:val="2"/>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666E" w:rsidRDefault="009A2E92">
            <w:pPr>
              <w:spacing w:after="0" w:line="240" w:lineRule="auto"/>
              <w:rPr>
                <w:sz w:val="24"/>
                <w:szCs w:val="24"/>
              </w:rPr>
            </w:pPr>
            <w:r>
              <w:rPr>
                <w:rFonts w:ascii="Times New Roman" w:hAnsi="Times New Roman" w:cs="Times New Roman"/>
                <w:b/>
                <w:color w:val="000000"/>
                <w:sz w:val="24"/>
                <w:szCs w:val="24"/>
              </w:rPr>
              <w:t>Основная:</w:t>
            </w:r>
          </w:p>
        </w:tc>
      </w:tr>
      <w:tr w:rsidR="005A666E">
        <w:trPr>
          <w:trHeight w:hRule="exact" w:val="826"/>
        </w:trPr>
        <w:tc>
          <w:tcPr>
            <w:tcW w:w="9654" w:type="dxa"/>
            <w:gridSpan w:val="2"/>
            <w:shd w:val="clear" w:color="000000" w:fill="FFFFFF"/>
            <w:tcMar>
              <w:left w:w="34" w:type="dxa"/>
              <w:right w:w="34" w:type="dxa"/>
            </w:tcMar>
          </w:tcPr>
          <w:p w:rsidR="005A666E" w:rsidRDefault="009A2E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978-5-94774-878-9.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3B7D">
                <w:rPr>
                  <w:rStyle w:val="a3"/>
                </w:rPr>
                <w:t>http://www.iprbookshop.ru/62809.html</w:t>
              </w:r>
            </w:hyperlink>
            <w:r>
              <w:t xml:space="preserve"> </w:t>
            </w:r>
          </w:p>
        </w:tc>
      </w:tr>
      <w:tr w:rsidR="005A666E">
        <w:trPr>
          <w:trHeight w:hRule="exact" w:val="826"/>
        </w:trPr>
        <w:tc>
          <w:tcPr>
            <w:tcW w:w="9654" w:type="dxa"/>
            <w:gridSpan w:val="2"/>
            <w:shd w:val="clear" w:color="000000" w:fill="FFFFFF"/>
            <w:tcMar>
              <w:left w:w="34" w:type="dxa"/>
              <w:right w:w="34" w:type="dxa"/>
            </w:tcMar>
          </w:tcPr>
          <w:p w:rsidR="005A666E" w:rsidRDefault="009A2E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3B7D">
                <w:rPr>
                  <w:rStyle w:val="a3"/>
                </w:rPr>
                <w:t>https://urait.ru/bcode/436514</w:t>
              </w:r>
            </w:hyperlink>
            <w:r>
              <w:t xml:space="preserve"> </w:t>
            </w:r>
          </w:p>
        </w:tc>
      </w:tr>
      <w:tr w:rsidR="005A666E">
        <w:trPr>
          <w:trHeight w:hRule="exact" w:val="277"/>
        </w:trPr>
        <w:tc>
          <w:tcPr>
            <w:tcW w:w="285" w:type="dxa"/>
          </w:tcPr>
          <w:p w:rsidR="005A666E" w:rsidRDefault="005A666E"/>
        </w:tc>
        <w:tc>
          <w:tcPr>
            <w:tcW w:w="9370"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i/>
                <w:color w:val="000000"/>
                <w:sz w:val="24"/>
                <w:szCs w:val="24"/>
              </w:rPr>
              <w:t>Дополнительная:</w:t>
            </w:r>
          </w:p>
        </w:tc>
      </w:tr>
      <w:tr w:rsidR="005A666E">
        <w:trPr>
          <w:trHeight w:hRule="exact" w:val="26"/>
        </w:trPr>
        <w:tc>
          <w:tcPr>
            <w:tcW w:w="9654" w:type="dxa"/>
            <w:gridSpan w:val="2"/>
            <w:vMerge w:val="restart"/>
            <w:shd w:val="clear" w:color="000000" w:fill="FFFFFF"/>
            <w:tcMar>
              <w:left w:w="34" w:type="dxa"/>
              <w:right w:w="34" w:type="dxa"/>
            </w:tcMar>
          </w:tcPr>
          <w:p w:rsidR="005A666E" w:rsidRDefault="009A2E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3B7D">
                <w:rPr>
                  <w:rStyle w:val="a3"/>
                </w:rPr>
                <w:t>http://www.iprbookshop.ru/47277.html</w:t>
              </w:r>
            </w:hyperlink>
            <w:r>
              <w:t xml:space="preserve"> </w:t>
            </w:r>
          </w:p>
        </w:tc>
      </w:tr>
      <w:tr w:rsidR="005A666E">
        <w:trPr>
          <w:trHeight w:hRule="exact" w:val="799"/>
        </w:trPr>
        <w:tc>
          <w:tcPr>
            <w:tcW w:w="9654" w:type="dxa"/>
            <w:gridSpan w:val="2"/>
            <w:vMerge/>
            <w:shd w:val="clear" w:color="000000" w:fill="FFFFFF"/>
            <w:tcMar>
              <w:left w:w="34" w:type="dxa"/>
              <w:right w:w="34" w:type="dxa"/>
            </w:tcMar>
          </w:tcPr>
          <w:p w:rsidR="005A666E" w:rsidRDefault="005A666E"/>
        </w:tc>
      </w:tr>
      <w:tr w:rsidR="005A666E">
        <w:trPr>
          <w:trHeight w:hRule="exact" w:val="826"/>
        </w:trPr>
        <w:tc>
          <w:tcPr>
            <w:tcW w:w="9654" w:type="dxa"/>
            <w:gridSpan w:val="2"/>
            <w:shd w:val="clear" w:color="000000" w:fill="FFFFFF"/>
            <w:tcMar>
              <w:left w:w="34" w:type="dxa"/>
              <w:right w:w="34" w:type="dxa"/>
            </w:tcMar>
          </w:tcPr>
          <w:p w:rsidR="005A666E" w:rsidRDefault="009A2E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3B7D">
                <w:rPr>
                  <w:rStyle w:val="a3"/>
                </w:rPr>
                <w:t>https://urait.ru/bcode/423364</w:t>
              </w:r>
            </w:hyperlink>
            <w:r>
              <w:t xml:space="preserve"> </w:t>
            </w:r>
          </w:p>
        </w:tc>
      </w:tr>
      <w:tr w:rsidR="005A666E">
        <w:trPr>
          <w:trHeight w:hRule="exact" w:val="585"/>
        </w:trPr>
        <w:tc>
          <w:tcPr>
            <w:tcW w:w="9654" w:type="dxa"/>
            <w:gridSpan w:val="2"/>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666E">
        <w:trPr>
          <w:trHeight w:hRule="exact" w:val="4191"/>
        </w:trPr>
        <w:tc>
          <w:tcPr>
            <w:tcW w:w="9654" w:type="dxa"/>
            <w:gridSpan w:val="2"/>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E3B7D">
                <w:rPr>
                  <w:rStyle w:val="a3"/>
                  <w:rFonts w:ascii="Times New Roman" w:hAnsi="Times New Roman" w:cs="Times New Roman"/>
                  <w:sz w:val="24"/>
                  <w:szCs w:val="24"/>
                </w:rPr>
                <w:t>http://www.iprbookshop.ru</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E3B7D">
                <w:rPr>
                  <w:rStyle w:val="a3"/>
                  <w:rFonts w:ascii="Times New Roman" w:hAnsi="Times New Roman" w:cs="Times New Roman"/>
                  <w:sz w:val="24"/>
                  <w:szCs w:val="24"/>
                </w:rPr>
                <w:t>http://biblio-online.ru</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E3B7D">
                <w:rPr>
                  <w:rStyle w:val="a3"/>
                  <w:rFonts w:ascii="Times New Roman" w:hAnsi="Times New Roman" w:cs="Times New Roman"/>
                  <w:sz w:val="24"/>
                  <w:szCs w:val="24"/>
                </w:rPr>
                <w:t>http://window.edu.ru/</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E3B7D">
                <w:rPr>
                  <w:rStyle w:val="a3"/>
                  <w:rFonts w:ascii="Times New Roman" w:hAnsi="Times New Roman" w:cs="Times New Roman"/>
                  <w:sz w:val="24"/>
                  <w:szCs w:val="24"/>
                </w:rPr>
                <w:t>http://elibrary.ru</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E3B7D">
                <w:rPr>
                  <w:rStyle w:val="a3"/>
                  <w:rFonts w:ascii="Times New Roman" w:hAnsi="Times New Roman" w:cs="Times New Roman"/>
                  <w:sz w:val="24"/>
                  <w:szCs w:val="24"/>
                </w:rPr>
                <w:t>http://www.sciencedirect.com</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E3B7D">
                <w:rPr>
                  <w:rStyle w:val="a3"/>
                  <w:rFonts w:ascii="Times New Roman" w:hAnsi="Times New Roman" w:cs="Times New Roman"/>
                  <w:sz w:val="24"/>
                  <w:szCs w:val="24"/>
                </w:rPr>
                <w:t>http://journals.cambridge.org</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E3B7D">
                <w:rPr>
                  <w:rStyle w:val="a3"/>
                  <w:rFonts w:ascii="Times New Roman" w:hAnsi="Times New Roman" w:cs="Times New Roman"/>
                  <w:sz w:val="24"/>
                  <w:szCs w:val="24"/>
                </w:rPr>
                <w:t>http://www.oxfordjoumals.org</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E3B7D">
                <w:rPr>
                  <w:rStyle w:val="a3"/>
                  <w:rFonts w:ascii="Times New Roman" w:hAnsi="Times New Roman" w:cs="Times New Roman"/>
                  <w:sz w:val="24"/>
                  <w:szCs w:val="24"/>
                </w:rPr>
                <w:t>http://dic.academic.ru/</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E3B7D">
                <w:rPr>
                  <w:rStyle w:val="a3"/>
                  <w:rFonts w:ascii="Times New Roman" w:hAnsi="Times New Roman" w:cs="Times New Roman"/>
                  <w:sz w:val="24"/>
                  <w:szCs w:val="24"/>
                </w:rPr>
                <w:t>http://www.benran.ru</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E3B7D">
                <w:rPr>
                  <w:rStyle w:val="a3"/>
                  <w:rFonts w:ascii="Times New Roman" w:hAnsi="Times New Roman" w:cs="Times New Roman"/>
                  <w:sz w:val="24"/>
                  <w:szCs w:val="24"/>
                </w:rPr>
                <w:t>http://www.gks.ru</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E3B7D">
                <w:rPr>
                  <w:rStyle w:val="a3"/>
                  <w:rFonts w:ascii="Times New Roman" w:hAnsi="Times New Roman" w:cs="Times New Roman"/>
                  <w:sz w:val="24"/>
                  <w:szCs w:val="24"/>
                </w:rPr>
                <w:t>http://diss.rsl.ru</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66E">
        <w:trPr>
          <w:trHeight w:hRule="exact" w:val="5694"/>
        </w:trPr>
        <w:tc>
          <w:tcPr>
            <w:tcW w:w="9654" w:type="dxa"/>
            <w:shd w:val="clear" w:color="000000" w:fill="FFFFFF"/>
            <w:tcMar>
              <w:left w:w="34" w:type="dxa"/>
              <w:right w:w="34" w:type="dxa"/>
            </w:tcMar>
          </w:tcPr>
          <w:p w:rsidR="005A666E" w:rsidRDefault="007E3B7D">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666E" w:rsidRDefault="009A2E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666E">
        <w:trPr>
          <w:trHeight w:hRule="exact" w:val="314"/>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666E">
        <w:trPr>
          <w:trHeight w:hRule="exact" w:val="9382"/>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666E" w:rsidRDefault="009A2E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A666E" w:rsidRDefault="009A2E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666E" w:rsidRDefault="009A2E9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666E" w:rsidRDefault="009A2E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666E" w:rsidRDefault="009A2E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666E" w:rsidRDefault="009A2E9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666E" w:rsidRDefault="009A2E9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A666E" w:rsidRDefault="009A2E9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66E">
        <w:trPr>
          <w:trHeight w:hRule="exact" w:val="4432"/>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666E" w:rsidRDefault="009A2E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666E" w:rsidRDefault="009A2E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666E">
        <w:trPr>
          <w:trHeight w:hRule="exact" w:val="855"/>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666E">
        <w:trPr>
          <w:trHeight w:hRule="exact" w:val="2989"/>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666E" w:rsidRDefault="009A2E9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666E" w:rsidRDefault="009A2E9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666E" w:rsidRDefault="009A2E9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666E" w:rsidRDefault="009A2E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666E" w:rsidRDefault="009A2E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A666E" w:rsidRDefault="005A666E">
            <w:pPr>
              <w:spacing w:after="0" w:line="240" w:lineRule="auto"/>
              <w:jc w:val="both"/>
              <w:rPr>
                <w:sz w:val="24"/>
                <w:szCs w:val="24"/>
              </w:rPr>
            </w:pPr>
          </w:p>
          <w:p w:rsidR="005A666E" w:rsidRDefault="009A2E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7E3B7D">
                <w:rPr>
                  <w:rStyle w:val="a3"/>
                  <w:rFonts w:ascii="Times New Roman" w:hAnsi="Times New Roman" w:cs="Times New Roman"/>
                  <w:sz w:val="24"/>
                  <w:szCs w:val="24"/>
                </w:rPr>
                <w:t>http://www.ict.edu.ru</w:t>
              </w:r>
            </w:hyperlink>
          </w:p>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A666E">
        <w:trPr>
          <w:trHeight w:hRule="exact" w:val="585"/>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A666E" w:rsidRDefault="009A2E9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7E3B7D">
                <w:rPr>
                  <w:rStyle w:val="a3"/>
                  <w:rFonts w:ascii="Times New Roman" w:hAnsi="Times New Roman" w:cs="Times New Roman"/>
                  <w:sz w:val="24"/>
                  <w:szCs w:val="24"/>
                </w:rPr>
                <w:t>http://fgosvo.ru</w:t>
              </w:r>
            </w:hyperlink>
          </w:p>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E3B7D">
                <w:rPr>
                  <w:rStyle w:val="a3"/>
                  <w:rFonts w:ascii="Times New Roman" w:hAnsi="Times New Roman" w:cs="Times New Roman"/>
                  <w:sz w:val="24"/>
                  <w:szCs w:val="24"/>
                </w:rPr>
                <w:t>http://pravo.gov.ru</w:t>
              </w:r>
            </w:hyperlink>
          </w:p>
        </w:tc>
      </w:tr>
      <w:tr w:rsidR="005A666E">
        <w:trPr>
          <w:trHeight w:hRule="exact" w:val="304"/>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E3B7D">
                <w:rPr>
                  <w:rStyle w:val="a3"/>
                  <w:rFonts w:ascii="Times New Roman" w:hAnsi="Times New Roman" w:cs="Times New Roman"/>
                  <w:sz w:val="24"/>
                  <w:szCs w:val="24"/>
                </w:rPr>
                <w:t>http://edu.garant.ru/omga/</w:t>
              </w:r>
            </w:hyperlink>
          </w:p>
        </w:tc>
      </w:tr>
      <w:tr w:rsidR="005A666E">
        <w:trPr>
          <w:trHeight w:hRule="exact" w:val="585"/>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7E3B7D">
                <w:rPr>
                  <w:rStyle w:val="a3"/>
                  <w:rFonts w:ascii="Times New Roman" w:hAnsi="Times New Roman" w:cs="Times New Roman"/>
                  <w:sz w:val="24"/>
                  <w:szCs w:val="24"/>
                </w:rPr>
                <w:t>http://www.consultant.ru/edu/student/study/</w:t>
              </w:r>
            </w:hyperlink>
          </w:p>
        </w:tc>
      </w:tr>
      <w:tr w:rsidR="005A666E">
        <w:trPr>
          <w:trHeight w:hRule="exact" w:val="314"/>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666E">
        <w:trPr>
          <w:trHeight w:hRule="exact" w:val="4106"/>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A666E" w:rsidRDefault="009A2E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666E" w:rsidRDefault="009A2E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A666E" w:rsidRDefault="009A2E9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666E" w:rsidRDefault="009A2E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666E" w:rsidRDefault="009A2E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66E">
        <w:trPr>
          <w:trHeight w:hRule="exact" w:val="3530"/>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5A666E" w:rsidRDefault="009A2E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666E" w:rsidRDefault="009A2E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666E" w:rsidRDefault="009A2E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A666E" w:rsidRDefault="009A2E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666E" w:rsidRDefault="009A2E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A666E" w:rsidRDefault="009A2E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666E" w:rsidRDefault="009A2E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A666E">
        <w:trPr>
          <w:trHeight w:hRule="exact" w:val="277"/>
        </w:trPr>
        <w:tc>
          <w:tcPr>
            <w:tcW w:w="9640" w:type="dxa"/>
          </w:tcPr>
          <w:p w:rsidR="005A666E" w:rsidRDefault="005A666E"/>
        </w:tc>
      </w:tr>
      <w:tr w:rsidR="005A666E">
        <w:trPr>
          <w:trHeight w:hRule="exact" w:val="585"/>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666E">
        <w:trPr>
          <w:trHeight w:hRule="exact" w:val="10998"/>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666E" w:rsidRDefault="009A2E9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666E" w:rsidRDefault="009A2E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666E" w:rsidRDefault="009A2E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A666E" w:rsidRDefault="009A2E9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5A666E" w:rsidRDefault="009A2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66E">
        <w:trPr>
          <w:trHeight w:hRule="exact" w:val="3260"/>
        </w:trPr>
        <w:tc>
          <w:tcPr>
            <w:tcW w:w="9654" w:type="dxa"/>
            <w:shd w:val="clear" w:color="000000" w:fill="FFFFFF"/>
            <w:tcMar>
              <w:left w:w="34" w:type="dxa"/>
              <w:right w:w="34" w:type="dxa"/>
            </w:tcMar>
          </w:tcPr>
          <w:p w:rsidR="005A666E" w:rsidRDefault="009A2E92">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7" w:history="1">
              <w:r>
                <w:rPr>
                  <w:rStyle w:val="a3"/>
                  <w:rFonts w:ascii="Times New Roman" w:hAnsi="Times New Roman" w:cs="Times New Roman"/>
                  <w:sz w:val="24"/>
                  <w:szCs w:val="24"/>
                </w:rPr>
                <w:t>www.biblio-online.ru</w:t>
              </w:r>
            </w:hyperlink>
          </w:p>
          <w:p w:rsidR="005A666E" w:rsidRDefault="009A2E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A666E">
        <w:trPr>
          <w:trHeight w:hRule="exact" w:val="2748"/>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A666E">
        <w:trPr>
          <w:trHeight w:hRule="exact" w:val="3830"/>
        </w:trPr>
        <w:tc>
          <w:tcPr>
            <w:tcW w:w="9654" w:type="dxa"/>
            <w:shd w:val="clear" w:color="000000" w:fill="FFFFFF"/>
            <w:tcMar>
              <w:left w:w="34" w:type="dxa"/>
              <w:right w:w="34" w:type="dxa"/>
            </w:tcMar>
          </w:tcPr>
          <w:p w:rsidR="005A666E" w:rsidRDefault="009A2E9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A666E" w:rsidRDefault="005A666E"/>
    <w:sectPr w:rsidR="005A66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A666E"/>
    <w:rsid w:val="007E3B7D"/>
    <w:rsid w:val="009A2E92"/>
    <w:rsid w:val="00D31453"/>
    <w:rsid w:val="00E209E2"/>
    <w:rsid w:val="00F3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E92"/>
    <w:rPr>
      <w:color w:val="0563C1" w:themeColor="hyperlink"/>
      <w:u w:val="single"/>
    </w:rPr>
  </w:style>
  <w:style w:type="character" w:styleId="a4">
    <w:name w:val="Unresolved Mention"/>
    <w:basedOn w:val="a0"/>
    <w:uiPriority w:val="99"/>
    <w:semiHidden/>
    <w:unhideWhenUsed/>
    <w:rsid w:val="009A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2336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7277.html"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36514"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628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7562</Words>
  <Characters>43105</Characters>
  <Application>Microsoft Office Word</Application>
  <DocSecurity>0</DocSecurity>
  <Lines>359</Lines>
  <Paragraphs>101</Paragraphs>
  <ScaleCrop>false</ScaleCrop>
  <Company/>
  <LinksUpToDate>false</LinksUpToDate>
  <CharactersWithSpaces>50566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2022-2023_ФГОС3++2022_Бак-ОФО-ПИ(22)_plx_Стандартизация программных средств и информационных технологий</dc:title>
  <dc:creator>FastReport.NET</dc:creator>
  <cp:lastModifiedBy>Mark Bernstorf</cp:lastModifiedBy>
  <cp:revision>4</cp:revision>
  <dcterms:created xsi:type="dcterms:W3CDTF">2022-05-01T18:44:00Z</dcterms:created>
  <dcterms:modified xsi:type="dcterms:W3CDTF">2022-11-12T09:28:00Z</dcterms:modified>
</cp:coreProperties>
</file>